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采购招标项目参数要求</w:t>
      </w:r>
    </w:p>
    <w:tbl>
      <w:tblPr>
        <w:tblStyle w:val="8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677"/>
        <w:gridCol w:w="1862"/>
        <w:gridCol w:w="2131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dxa"/>
            <w:gridSpan w:val="2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186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EDA实验开发系统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2064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70套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供货时间</w:t>
            </w:r>
          </w:p>
        </w:tc>
        <w:tc>
          <w:tcPr>
            <w:tcW w:w="186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2019-8-29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供货地点</w:t>
            </w:r>
          </w:p>
        </w:tc>
        <w:tc>
          <w:tcPr>
            <w:tcW w:w="2064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EDA实验室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售后服务要求</w:t>
            </w:r>
          </w:p>
        </w:tc>
        <w:tc>
          <w:tcPr>
            <w:tcW w:w="186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保修3年以上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安装调试要求</w:t>
            </w:r>
          </w:p>
        </w:tc>
        <w:tc>
          <w:tcPr>
            <w:tcW w:w="2064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安装对应正版软件系统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296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项目概述：EDA实验系统包括以5CSXFC6D6F31C6N芯片为控制中心包含高速AD/DA转换电路、摄像采集模块、LCD液晶屏、存储器件、通讯部分、传感器模块及相应扩展接口等外围电路的实验开发教学系统。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5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重要技术指标（必填）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指标名称</w:t>
            </w:r>
          </w:p>
        </w:tc>
        <w:tc>
          <w:tcPr>
            <w:tcW w:w="6057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主芯片型号</w:t>
            </w:r>
          </w:p>
        </w:tc>
        <w:tc>
          <w:tcPr>
            <w:tcW w:w="6057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5CSXFC6D6F31C6N；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6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开发平台</w:t>
            </w:r>
          </w:p>
        </w:tc>
        <w:tc>
          <w:tcPr>
            <w:tcW w:w="6057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提供正版开发平台，包括：DSPBuilder18.0、Quartus Prime。提供Linux 开发环境和相关案例和代码，提供图像处理相关案例和代码。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6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高速AD/DA转换电路</w:t>
            </w:r>
          </w:p>
        </w:tc>
        <w:tc>
          <w:tcPr>
            <w:tcW w:w="6057" w:type="dxa"/>
            <w:gridSpan w:val="3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高速ADC：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100 MSPS采样率，通道数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≧2</w:t>
            </w:r>
          </w:p>
          <w:p>
            <w:pPr>
              <w:rPr>
                <w:rFonts w:ascii="宋体" w:hAnsi="宋体" w:eastAsia="仿宋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高速DAC：≧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125 MHz时钟速率DDS，通道数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≧2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6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摄像采集模块</w:t>
            </w:r>
          </w:p>
        </w:tc>
        <w:tc>
          <w:tcPr>
            <w:tcW w:w="6057" w:type="dxa"/>
            <w:gridSpan w:val="3"/>
          </w:tcPr>
          <w:p>
            <w:pPr>
              <w:pStyle w:val="6"/>
              <w:widowControl/>
              <w:spacing w:beforeAutospacing="0" w:after="270" w:afterAutospacing="0" w:line="27" w:lineRule="atLeast"/>
              <w:rPr>
                <w:rFonts w:ascii="仿宋" w:hAnsi="仿宋" w:eastAsia="微软雅黑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</w:rPr>
              <w:t>分辨率：≧640*480；输出格式：YUV/YCbCr4:2：2、RGB565/555/444、GRB4:2：2、RawRGBData；最大帧率：≧30fps；信噪比：≧46dB；动态范围：≧52dB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6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LCD液晶屏</w:t>
            </w:r>
          </w:p>
        </w:tc>
        <w:tc>
          <w:tcPr>
            <w:tcW w:w="6057" w:type="dxa"/>
            <w:gridSpan w:val="3"/>
          </w:tcPr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rPr>
                <w:rFonts w:hint="default" w:ascii="仿宋" w:hAnsi="仿宋"/>
                <w:sz w:val="28"/>
                <w:szCs w:val="28"/>
              </w:rPr>
            </w:pPr>
            <w:r>
              <w:rPr>
                <w:rFonts w:hint="default" w:ascii="仿宋" w:hAnsi="仿宋" w:eastAsia="仿宋" w:cstheme="minorBidi"/>
                <w:b w:val="0"/>
                <w:kern w:val="2"/>
                <w:sz w:val="28"/>
                <w:szCs w:val="28"/>
              </w:rPr>
              <w:t>7寸TFT液晶屏</w:t>
            </w:r>
            <w:r>
              <w:rPr>
                <w:rFonts w:ascii="仿宋" w:hAnsi="仿宋" w:eastAsia="仿宋" w:cstheme="minorBidi"/>
                <w:b w:val="0"/>
                <w:kern w:val="2"/>
                <w:sz w:val="28"/>
                <w:szCs w:val="28"/>
              </w:rPr>
              <w:t>，</w:t>
            </w:r>
            <w:r>
              <w:rPr>
                <w:rFonts w:hint="default" w:ascii="仿宋" w:hAnsi="仿宋" w:eastAsia="仿宋" w:cstheme="minorBidi"/>
                <w:b w:val="0"/>
                <w:kern w:val="2"/>
                <w:sz w:val="28"/>
                <w:szCs w:val="28"/>
              </w:rPr>
              <w:t>分辨率</w:t>
            </w:r>
            <w:r>
              <w:rPr>
                <w:rFonts w:ascii="仿宋" w:hAnsi="仿宋" w:eastAsia="仿宋" w:cstheme="minorBidi"/>
                <w:b w:val="0"/>
                <w:kern w:val="2"/>
                <w:sz w:val="28"/>
                <w:szCs w:val="28"/>
              </w:rPr>
              <w:t>：≧</w:t>
            </w:r>
            <w:r>
              <w:rPr>
                <w:rFonts w:hint="default" w:ascii="仿宋" w:hAnsi="仿宋" w:eastAsia="仿宋" w:cstheme="minorBidi"/>
                <w:b w:val="0"/>
                <w:kern w:val="2"/>
                <w:sz w:val="28"/>
                <w:szCs w:val="28"/>
              </w:rPr>
              <w:t>800*480</w:t>
            </w:r>
            <w:r>
              <w:rPr>
                <w:rFonts w:ascii="仿宋" w:hAnsi="仿宋" w:eastAsia="仿宋" w:cstheme="minorBidi"/>
                <w:b w:val="0"/>
                <w:kern w:val="2"/>
                <w:sz w:val="28"/>
                <w:szCs w:val="28"/>
              </w:rPr>
              <w:t>；1215K字节帧缓冲显示；24位图形；</w:t>
            </w:r>
            <w:r>
              <w:rPr>
                <w:rFonts w:hint="default" w:ascii="仿宋" w:hAnsi="仿宋" w:eastAsia="仿宋" w:cstheme="minorBidi"/>
                <w:b w:val="0"/>
                <w:kern w:val="2"/>
                <w:sz w:val="28"/>
                <w:szCs w:val="28"/>
              </w:rPr>
              <w:t>带触摸</w:t>
            </w:r>
            <w:r>
              <w:rPr>
                <w:rFonts w:ascii="仿宋" w:hAnsi="仿宋" w:eastAsia="仿宋" w:cstheme="minorBidi"/>
                <w:b w:val="0"/>
                <w:kern w:val="2"/>
                <w:sz w:val="28"/>
                <w:szCs w:val="28"/>
              </w:rPr>
              <w:t>功能，具有自动power-down功能；</w:t>
            </w:r>
            <w:r>
              <w:rPr>
                <w:rFonts w:hint="default" w:ascii="仿宋" w:hAnsi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6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提供OPENCL开发平台</w:t>
            </w:r>
          </w:p>
        </w:tc>
        <w:tc>
          <w:tcPr>
            <w:tcW w:w="6057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提供配套OPENCL 18.0 BSP的编译测试案例和代码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6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存储器件部分</w:t>
            </w:r>
          </w:p>
        </w:tc>
        <w:tc>
          <w:tcPr>
            <w:tcW w:w="6057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FPGA 端 64MB SDRAM，HPS 端 1GB DDR3 SDRAM，HPS 端 Micro SD 卡槽；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6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通讯部分</w:t>
            </w:r>
          </w:p>
        </w:tc>
        <w:tc>
          <w:tcPr>
            <w:tcW w:w="6057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2个USB 2.0 Host 端口 ；HPS 端 USB 转 UART；HPS 端 10/100/1000 以太网接口；PS/2 鼠标/键盘连接器；IR 收发器；RS232接口；RS485接口；Can接口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6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扩展接口部分</w:t>
            </w:r>
          </w:p>
        </w:tc>
        <w:tc>
          <w:tcPr>
            <w:tcW w:w="6057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 个 40 引脚扩展界面，电平 3.3V；1 个 172引脚高速连接头，支持 JTAG，时钟输出/输入，高速 LVDS 信号以及单端信号；1 个 10 引脚 ADC 输入接口；1 个 LTC 连接头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6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传感器部分</w:t>
            </w:r>
          </w:p>
        </w:tc>
        <w:tc>
          <w:tcPr>
            <w:tcW w:w="6057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重力传感器，温度传感器，光强传感器；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5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一般技术指标（选填，不作为评标依据）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指标名称</w:t>
            </w:r>
          </w:p>
        </w:tc>
        <w:tc>
          <w:tcPr>
            <w:tcW w:w="6057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77" w:type="dxa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配置和调试部分</w:t>
            </w:r>
          </w:p>
        </w:tc>
        <w:tc>
          <w:tcPr>
            <w:tcW w:w="6057" w:type="dxa"/>
            <w:gridSpan w:val="3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EPCS128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6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音频部分</w:t>
            </w:r>
          </w:p>
        </w:tc>
        <w:tc>
          <w:tcPr>
            <w:tcW w:w="6057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24-bit CODEC，line-in，line-out，microphone插孔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6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视频输入</w:t>
            </w:r>
          </w:p>
        </w:tc>
        <w:tc>
          <w:tcPr>
            <w:tcW w:w="6057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TV 译码器 (NTSC/PAL/SECAM) 和 TV 输入连接头、128x64 点阵式背光 LCD 显示屏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67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直流电机和步进电机</w:t>
            </w:r>
          </w:p>
        </w:tc>
        <w:tc>
          <w:tcPr>
            <w:tcW w:w="6057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RF-500TB-12560 12V直流电机，4相5线5V步进电机28BYJ-48-5V</w:t>
            </w:r>
          </w:p>
        </w:tc>
      </w:tr>
    </w:tbl>
    <w:p>
      <w:pPr>
        <w:ind w:left="443" w:hanging="784" w:hangingChars="245"/>
        <w:jc w:val="left"/>
        <w:rPr>
          <w:rFonts w:ascii="仿宋" w:hAnsi="仿宋" w:eastAsia="仿宋"/>
          <w:sz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22"/>
    <w:rsid w:val="00015C49"/>
    <w:rsid w:val="00030EE8"/>
    <w:rsid w:val="00085AD5"/>
    <w:rsid w:val="000E043F"/>
    <w:rsid w:val="000E0E4C"/>
    <w:rsid w:val="00107076"/>
    <w:rsid w:val="0011654D"/>
    <w:rsid w:val="001863BF"/>
    <w:rsid w:val="001A590D"/>
    <w:rsid w:val="0028660C"/>
    <w:rsid w:val="002959D1"/>
    <w:rsid w:val="00392720"/>
    <w:rsid w:val="004B62D7"/>
    <w:rsid w:val="004C62F1"/>
    <w:rsid w:val="005C16E2"/>
    <w:rsid w:val="005D2813"/>
    <w:rsid w:val="005E2522"/>
    <w:rsid w:val="006247BF"/>
    <w:rsid w:val="006F557D"/>
    <w:rsid w:val="00741CF4"/>
    <w:rsid w:val="007C1819"/>
    <w:rsid w:val="00800245"/>
    <w:rsid w:val="00821514"/>
    <w:rsid w:val="008E6A4A"/>
    <w:rsid w:val="00917455"/>
    <w:rsid w:val="00A2753A"/>
    <w:rsid w:val="00A702C0"/>
    <w:rsid w:val="00B50113"/>
    <w:rsid w:val="00C13B32"/>
    <w:rsid w:val="00C5521A"/>
    <w:rsid w:val="00C65A79"/>
    <w:rsid w:val="00C74CA6"/>
    <w:rsid w:val="00D146A1"/>
    <w:rsid w:val="00D66CF2"/>
    <w:rsid w:val="00DD7996"/>
    <w:rsid w:val="00E11975"/>
    <w:rsid w:val="00E84C73"/>
    <w:rsid w:val="00ED3E9A"/>
    <w:rsid w:val="00F84325"/>
    <w:rsid w:val="00FB6AD6"/>
    <w:rsid w:val="04480FD0"/>
    <w:rsid w:val="078B4628"/>
    <w:rsid w:val="0E666D83"/>
    <w:rsid w:val="20313663"/>
    <w:rsid w:val="23E376DB"/>
    <w:rsid w:val="275E0585"/>
    <w:rsid w:val="2C410F3C"/>
    <w:rsid w:val="2E5446A3"/>
    <w:rsid w:val="36802F17"/>
    <w:rsid w:val="3F9124EF"/>
    <w:rsid w:val="452B61FD"/>
    <w:rsid w:val="4E7F47E8"/>
    <w:rsid w:val="4F9D3DA6"/>
    <w:rsid w:val="52CA534D"/>
    <w:rsid w:val="5B9F6614"/>
    <w:rsid w:val="5CD6626C"/>
    <w:rsid w:val="68991FFD"/>
    <w:rsid w:val="69073031"/>
    <w:rsid w:val="6C5A7F9E"/>
    <w:rsid w:val="7BAE3A6E"/>
    <w:rsid w:val="7F4645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fontstyle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15">
    <w:name w:val="fontstyle2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248</Words>
  <Characters>1418</Characters>
  <Lines>11</Lines>
  <Paragraphs>3</Paragraphs>
  <TotalTime>79</TotalTime>
  <ScaleCrop>false</ScaleCrop>
  <LinksUpToDate>false</LinksUpToDate>
  <CharactersWithSpaces>1663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2018-06-26T01:11:00Z</dcterms:created>
  <dc:creator>李 一男</dc:creator>
  <cp:lastModifiedBy>  LTWei</cp:lastModifiedBy>
  <cp:lastPrinted>2018-06-25T01:57:00Z</cp:lastPrinted>
  <dcterms:modified xsi:type="dcterms:W3CDTF">2019-07-01T00:41:00Z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