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学生宿舍</w:t>
      </w:r>
      <w:r>
        <w:rPr>
          <w:rFonts w:hint="eastAsia" w:ascii="宋体" w:hAnsi="宋体"/>
          <w:sz w:val="44"/>
          <w:szCs w:val="44"/>
        </w:rPr>
        <w:t>家具</w:t>
      </w:r>
      <w:r>
        <w:rPr>
          <w:rFonts w:hint="eastAsia" w:ascii="宋体" w:hAnsi="宋体"/>
          <w:sz w:val="44"/>
          <w:szCs w:val="44"/>
          <w:lang w:eastAsia="zh-CN"/>
        </w:rPr>
        <w:t>参数要求说明</w:t>
      </w:r>
    </w:p>
    <w:p>
      <w:pPr>
        <w:jc w:val="center"/>
        <w:rPr>
          <w:rFonts w:hint="eastAsia" w:ascii="宋体" w:hAnsi="宋体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根据工作计划，</w:t>
      </w:r>
      <w:r>
        <w:rPr>
          <w:rFonts w:hint="eastAsia" w:ascii="仿宋" w:hAnsi="仿宋" w:eastAsia="仿宋"/>
          <w:sz w:val="32"/>
          <w:szCs w:val="32"/>
          <w:lang w:eastAsia="zh-CN"/>
        </w:rPr>
        <w:t>学校</w:t>
      </w:r>
      <w:r>
        <w:rPr>
          <w:rFonts w:hint="eastAsia" w:ascii="仿宋" w:hAnsi="仿宋" w:eastAsia="仿宋"/>
          <w:sz w:val="32"/>
          <w:szCs w:val="32"/>
        </w:rPr>
        <w:t>将利用暑假期间将学生宿舍现有的木质家具中的部分家具进行更换。根据往年惯例,学期末毕业生离校后将有一次调寝，因此暂时无法提供准确数字，暂时按照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634</w:t>
      </w:r>
      <w:r>
        <w:rPr>
          <w:rFonts w:hint="eastAsia" w:ascii="仿宋" w:hAnsi="仿宋" w:eastAsia="仿宋"/>
          <w:sz w:val="32"/>
          <w:szCs w:val="32"/>
        </w:rPr>
        <w:t>间宿舍，共计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2536</w:t>
      </w:r>
      <w:r>
        <w:rPr>
          <w:rFonts w:hint="eastAsia" w:ascii="仿宋" w:hAnsi="仿宋" w:eastAsia="仿宋"/>
          <w:sz w:val="32"/>
          <w:szCs w:val="32"/>
        </w:rPr>
        <w:t>套家具</w:t>
      </w:r>
      <w:r>
        <w:rPr>
          <w:rFonts w:hint="eastAsia" w:ascii="仿宋" w:hAnsi="仿宋" w:eastAsia="仿宋"/>
          <w:sz w:val="32"/>
          <w:szCs w:val="32"/>
          <w:lang w:eastAsia="zh-CN"/>
        </w:rPr>
        <w:t>做准备</w:t>
      </w:r>
      <w:r>
        <w:rPr>
          <w:rFonts w:hint="eastAsia" w:ascii="仿宋" w:hAnsi="仿宋" w:eastAsia="仿宋"/>
          <w:sz w:val="32"/>
          <w:szCs w:val="32"/>
        </w:rPr>
        <w:t>，最后按实际拆除和安装数量进行结算。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此项工作共分两部分：第一部分是将旧家具进行拆除，并运走处理，</w:t>
      </w:r>
      <w:r>
        <w:rPr>
          <w:rFonts w:hint="eastAsia" w:ascii="仿宋" w:hAnsi="仿宋" w:eastAsia="仿宋"/>
          <w:sz w:val="32"/>
          <w:szCs w:val="32"/>
          <w:lang w:eastAsia="zh-CN"/>
        </w:rPr>
        <w:t>要求如下：</w:t>
      </w:r>
    </w:p>
    <w:p>
      <w:pPr>
        <w:numPr>
          <w:ilvl w:val="0"/>
          <w:numId w:val="1"/>
        </w:num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不能丢弃在校内任何地方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不能损坏</w:t>
      </w:r>
      <w:r>
        <w:rPr>
          <w:rFonts w:hint="eastAsia" w:ascii="仿宋" w:hAnsi="仿宋" w:eastAsia="仿宋"/>
          <w:sz w:val="32"/>
          <w:szCs w:val="32"/>
          <w:lang w:eastAsia="zh-CN"/>
        </w:rPr>
        <w:t>我方</w:t>
      </w:r>
      <w:r>
        <w:rPr>
          <w:rFonts w:hint="eastAsia" w:ascii="仿宋" w:hAnsi="仿宋" w:eastAsia="仿宋"/>
          <w:sz w:val="32"/>
          <w:szCs w:val="32"/>
        </w:rPr>
        <w:t>设施，如栏杆、花草、窗户等</w:t>
      </w:r>
      <w:r>
        <w:rPr>
          <w:rFonts w:hint="eastAsia" w:ascii="仿宋" w:hAnsi="仿宋" w:eastAsia="仿宋"/>
          <w:sz w:val="32"/>
          <w:szCs w:val="32"/>
          <w:lang w:eastAsia="zh-CN"/>
        </w:rPr>
        <w:t>；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完工后要对现场进行清扫，尤其是钉子一类的物品要清理干净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</w:rPr>
        <w:t>第二部分是采购新家具进行安装，家具尺寸</w:t>
      </w:r>
      <w:r>
        <w:rPr>
          <w:rFonts w:hint="eastAsia" w:ascii="仿宋" w:hAnsi="仿宋" w:eastAsia="仿宋"/>
          <w:sz w:val="32"/>
          <w:szCs w:val="32"/>
          <w:lang w:eastAsia="zh-CN"/>
        </w:rPr>
        <w:t>和相关要求如下：</w:t>
      </w:r>
    </w:p>
    <w:p>
      <w:pPr>
        <w:ind w:firstLine="640" w:firstLineChars="200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家具组成：衣柜、书架、书桌、主机柜</w:t>
      </w:r>
    </w:p>
    <w:p>
      <w:pPr>
        <w:widowControl/>
        <w:numPr>
          <w:ilvl w:val="0"/>
          <w:numId w:val="0"/>
        </w:numP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尺寸：</w:t>
      </w:r>
    </w:p>
    <w:p>
      <w:pPr>
        <w:widowControl/>
        <w:numPr>
          <w:ilvl w:val="0"/>
          <w:numId w:val="0"/>
        </w:numP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）整体：长</w:t>
      </w:r>
      <w:r>
        <w:rPr>
          <w:rFonts w:hint="eastAsia" w:ascii="仿宋" w:hAnsi="仿宋" w:eastAsia="仿宋" w:cs="宋体"/>
          <w:kern w:val="0"/>
          <w:sz w:val="32"/>
          <w:szCs w:val="32"/>
        </w:rPr>
        <w:t>19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mm</w:t>
      </w:r>
      <w:r>
        <w:rPr>
          <w:rFonts w:hint="eastAsia" w:ascii="仿宋" w:hAnsi="仿宋" w:eastAsia="仿宋" w:cs="宋体"/>
          <w:kern w:val="0"/>
          <w:sz w:val="32"/>
          <w:szCs w:val="32"/>
        </w:rPr>
        <w:t>*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宽</w:t>
      </w:r>
      <w:r>
        <w:rPr>
          <w:rFonts w:hint="eastAsia" w:ascii="仿宋" w:hAnsi="仿宋" w:eastAsia="仿宋" w:cs="宋体"/>
          <w:kern w:val="0"/>
          <w:sz w:val="32"/>
          <w:szCs w:val="32"/>
        </w:rPr>
        <w:t>600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mm</w:t>
      </w:r>
      <w:r>
        <w:rPr>
          <w:rFonts w:hint="eastAsia" w:ascii="仿宋" w:hAnsi="仿宋" w:eastAsia="仿宋" w:cs="宋体"/>
          <w:kern w:val="0"/>
          <w:sz w:val="32"/>
          <w:szCs w:val="32"/>
        </w:rPr>
        <w:t>*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高</w:t>
      </w:r>
      <w:r>
        <w:rPr>
          <w:rFonts w:hint="eastAsia" w:ascii="仿宋" w:hAnsi="仿宋" w:eastAsia="仿宋" w:cs="宋体"/>
          <w:kern w:val="0"/>
          <w:sz w:val="32"/>
          <w:szCs w:val="32"/>
        </w:rPr>
        <w:t>1780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mm</w:t>
      </w:r>
    </w:p>
    <w:p>
      <w:pPr>
        <w:widowControl/>
        <w:numPr>
          <w:ilvl w:val="0"/>
          <w:numId w:val="0"/>
        </w:numP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（2）衣柜：长600mm*宽600mm*高1780mm</w:t>
      </w:r>
    </w:p>
    <w:p>
      <w:pPr>
        <w:widowControl/>
        <w:numPr>
          <w:ilvl w:val="0"/>
          <w:numId w:val="0"/>
        </w:numP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（3）书架：田字型：长990mm*宽290mm*高540mm</w:t>
      </w:r>
    </w:p>
    <w:p>
      <w:pPr>
        <w:widowControl/>
        <w:numPr>
          <w:ilvl w:val="0"/>
          <w:numId w:val="0"/>
        </w:numPr>
        <w:ind w:firstLine="1920" w:firstLineChars="600"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目字形：长315mm*宽290mm*高1030mm</w:t>
      </w:r>
    </w:p>
    <w:p>
      <w:pPr>
        <w:widowControl/>
        <w:numPr>
          <w:ilvl w:val="0"/>
          <w:numId w:val="0"/>
        </w:numPr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 xml:space="preserve">（4）主机柜（含抽屉）：长300cm*宽500mm*高710mm    </w:t>
      </w:r>
    </w:p>
    <w:p>
      <w:pPr>
        <w:widowControl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2、</w:t>
      </w:r>
      <w:r>
        <w:rPr>
          <w:rFonts w:hint="eastAsia" w:ascii="仿宋" w:hAnsi="仿宋" w:eastAsia="仿宋" w:cs="宋体"/>
          <w:kern w:val="0"/>
          <w:sz w:val="32"/>
          <w:szCs w:val="32"/>
        </w:rPr>
        <w:t>颜色：灰色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，与我方样板颜色相同</w:t>
      </w:r>
    </w:p>
    <w:p>
      <w:pPr>
        <w:widowControl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3、其他要求</w:t>
      </w:r>
    </w:p>
    <w:p>
      <w:pPr>
        <w:widowControl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（1）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抽屉抽拉顺滑、流畅、宁静</w:t>
      </w:r>
    </w:p>
    <w:p>
      <w:pPr>
        <w:widowControl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）金属板</w:t>
      </w:r>
      <w:r>
        <w:rPr>
          <w:rFonts w:hint="eastAsia" w:ascii="仿宋" w:hAnsi="仿宋" w:eastAsia="仿宋" w:cs="宋体"/>
          <w:kern w:val="0"/>
          <w:sz w:val="32"/>
          <w:szCs w:val="32"/>
        </w:rPr>
        <w:t>均采用优质冷轧钢板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足</w:t>
      </w:r>
      <w:r>
        <w:rPr>
          <w:rFonts w:hint="eastAsia" w:ascii="仿宋" w:hAnsi="仿宋" w:eastAsia="仿宋" w:cs="宋体"/>
          <w:kern w:val="0"/>
          <w:sz w:val="32"/>
          <w:szCs w:val="32"/>
        </w:rPr>
        <w:t>1.0mm厚</w:t>
      </w:r>
    </w:p>
    <w:p>
      <w:pPr>
        <w:widowControl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拉手为内陷式月牙塑料拉手</w:t>
      </w:r>
    </w:p>
    <w:p>
      <w:pPr>
        <w:widowControl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锁孔为外焊半圆形铁片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，厚度足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2.0mm</w:t>
      </w:r>
    </w:p>
    <w:p>
      <w:pPr>
        <w:widowControl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台面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上和主机柜各</w:t>
      </w:r>
      <w:r>
        <w:rPr>
          <w:rFonts w:hint="eastAsia" w:ascii="仿宋" w:hAnsi="仿宋" w:eastAsia="仿宋" w:cs="宋体"/>
          <w:kern w:val="0"/>
          <w:sz w:val="32"/>
          <w:szCs w:val="32"/>
        </w:rPr>
        <w:t>开一走线孔</w:t>
      </w:r>
    </w:p>
    <w:p>
      <w:pPr>
        <w:widowControl/>
        <w:rPr>
          <w:rFonts w:hint="eastAsia" w:ascii="仿宋" w:hAnsi="仿宋" w:eastAsia="仿宋" w:cs="宋体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挂衣杆为圆管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，厚度足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2.0mm</w:t>
      </w:r>
      <w:r>
        <w:rPr>
          <w:rFonts w:hint="eastAsia" w:ascii="仿宋" w:hAnsi="仿宋" w:eastAsia="仿宋" w:cs="宋体"/>
          <w:kern w:val="0"/>
          <w:sz w:val="32"/>
          <w:szCs w:val="32"/>
        </w:rPr>
        <w:t>，稳固不掉落</w:t>
      </w:r>
    </w:p>
    <w:p>
      <w:pPr>
        <w:widowControl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</w:t>
      </w:r>
      <w:r>
        <w:rPr>
          <w:rFonts w:hint="eastAsia" w:ascii="仿宋" w:hAnsi="仿宋" w:eastAsia="仿宋" w:cs="宋体"/>
          <w:kern w:val="0"/>
          <w:sz w:val="32"/>
          <w:szCs w:val="32"/>
        </w:rPr>
        <w:t>家具与地面接触处有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垫脚，离地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1cm</w:t>
      </w:r>
    </w:p>
    <w:p>
      <w:pPr>
        <w:widowControl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（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）木质桌板，桌面设置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8cm高挡板</w:t>
      </w:r>
    </w:p>
    <w:p>
      <w:pPr>
        <w:widowControl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（9）表面油漆光滑，无划痕</w:t>
      </w:r>
    </w:p>
    <w:p>
      <w:pPr>
        <w:widowControl/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（10）产品应符合国家关于环保、质量等方面的要求，并提供相关检测报告</w:t>
      </w:r>
    </w:p>
    <w:p>
      <w:pPr>
        <w:widowControl/>
        <w:rPr>
          <w:rFonts w:hint="default" w:ascii="仿宋" w:hAnsi="仿宋" w:eastAsia="仿宋" w:cs="宋体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（11）供货期30天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仿宋" w:hAnsi="仿宋" w:eastAsia="仿宋"/>
          <w:sz w:val="32"/>
          <w:szCs w:val="32"/>
          <w:lang w:val="en-US" w:eastAsia="zh-CN"/>
        </w:rPr>
        <w:t>7月10日下午3点，后勤处老师统一带领各投标单位看学校宿舍家具样板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7月15日下午3点前，请各位投标商家将投标样品送至学校。</w:t>
      </w:r>
    </w:p>
    <w:p>
      <w:pPr>
        <w:ind w:firstLine="645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7月16日上午招标会议。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t>附：家具图片</w:t>
      </w:r>
    </w:p>
    <w:p>
      <w:pPr>
        <w:ind w:firstLine="645"/>
        <w:rPr>
          <w:rFonts w:hint="eastAsia" w:ascii="仿宋" w:hAnsi="仿宋" w:eastAsia="仿宋"/>
          <w:sz w:val="32"/>
          <w:szCs w:val="32"/>
          <w:lang w:eastAsia="zh-CN"/>
        </w:rPr>
      </w:pPr>
    </w:p>
    <w:p>
      <w:pPr>
        <w:rPr>
          <w:rFonts w:ascii="仿宋" w:hAnsi="仿宋" w:eastAsia="仿宋"/>
          <w:sz w:val="32"/>
          <w:szCs w:val="32"/>
        </w:rPr>
      </w:pP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          </w:t>
      </w:r>
    </w:p>
    <w:p>
      <w:pPr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273040" cy="2636520"/>
            <wp:effectExtent l="0" t="0" r="3810" b="11430"/>
            <wp:docPr id="6" name="图片 6" descr="微信图片_20190521145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微信图片_2019052114584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273040" cy="2636520"/>
            <wp:effectExtent l="0" t="0" r="3810" b="11430"/>
            <wp:docPr id="5" name="图片 5" descr="微信图片_2019052114584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微信图片_20190521145849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273040" cy="2636520"/>
            <wp:effectExtent l="0" t="0" r="3810" b="11430"/>
            <wp:docPr id="4" name="图片 4" descr="微信图片_2019052114584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微信图片_20190521145849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3810000" cy="7620000"/>
            <wp:effectExtent l="0" t="0" r="0" b="0"/>
            <wp:docPr id="3" name="图片 3" descr="微信图片_2019052114584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微信图片_20190521145849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5273040" cy="2636520"/>
            <wp:effectExtent l="0" t="0" r="3810" b="11430"/>
            <wp:docPr id="2" name="图片 2" descr="微信图片_2019052114584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0521145849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636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" w:hAnsi="仿宋" w:eastAsia="仿宋"/>
          <w:sz w:val="32"/>
          <w:szCs w:val="32"/>
          <w:lang w:eastAsia="zh-CN"/>
        </w:rPr>
        <w:drawing>
          <wp:inline distT="0" distB="0" distL="114300" distR="114300">
            <wp:extent cx="3810000" cy="7620000"/>
            <wp:effectExtent l="0" t="0" r="0" b="0"/>
            <wp:docPr id="1" name="图片 1" descr="微信图片_201905211458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05211458495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0E003"/>
    <w:multiLevelType w:val="singleLevel"/>
    <w:tmpl w:val="4400E003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D9E"/>
    <w:rsid w:val="0000402B"/>
    <w:rsid w:val="00036D03"/>
    <w:rsid w:val="000461E1"/>
    <w:rsid w:val="00061C02"/>
    <w:rsid w:val="00131434"/>
    <w:rsid w:val="00194708"/>
    <w:rsid w:val="001D02F6"/>
    <w:rsid w:val="001D6FDF"/>
    <w:rsid w:val="00221A2B"/>
    <w:rsid w:val="00231DC6"/>
    <w:rsid w:val="00244001"/>
    <w:rsid w:val="002817A4"/>
    <w:rsid w:val="00283FAC"/>
    <w:rsid w:val="00287249"/>
    <w:rsid w:val="002933BD"/>
    <w:rsid w:val="00356AA2"/>
    <w:rsid w:val="003A69F7"/>
    <w:rsid w:val="003E38CB"/>
    <w:rsid w:val="00425460"/>
    <w:rsid w:val="00436516"/>
    <w:rsid w:val="004568FC"/>
    <w:rsid w:val="00494A9D"/>
    <w:rsid w:val="004B0464"/>
    <w:rsid w:val="004D484D"/>
    <w:rsid w:val="004E2E5C"/>
    <w:rsid w:val="004F00D0"/>
    <w:rsid w:val="004F3682"/>
    <w:rsid w:val="005026BA"/>
    <w:rsid w:val="00503E90"/>
    <w:rsid w:val="005427D1"/>
    <w:rsid w:val="005442A1"/>
    <w:rsid w:val="00580A24"/>
    <w:rsid w:val="00582730"/>
    <w:rsid w:val="005873BC"/>
    <w:rsid w:val="005B3C23"/>
    <w:rsid w:val="005B56B5"/>
    <w:rsid w:val="005C785A"/>
    <w:rsid w:val="00617E5B"/>
    <w:rsid w:val="00627C12"/>
    <w:rsid w:val="0065763D"/>
    <w:rsid w:val="006641AA"/>
    <w:rsid w:val="006B5CF9"/>
    <w:rsid w:val="006D077A"/>
    <w:rsid w:val="007103E2"/>
    <w:rsid w:val="0077163A"/>
    <w:rsid w:val="007C5F49"/>
    <w:rsid w:val="007D1090"/>
    <w:rsid w:val="007D4EDB"/>
    <w:rsid w:val="00816D9E"/>
    <w:rsid w:val="00833F77"/>
    <w:rsid w:val="0085014C"/>
    <w:rsid w:val="008E4C15"/>
    <w:rsid w:val="008F4684"/>
    <w:rsid w:val="008F7B62"/>
    <w:rsid w:val="00946185"/>
    <w:rsid w:val="00980BA5"/>
    <w:rsid w:val="00997B98"/>
    <w:rsid w:val="009D27EE"/>
    <w:rsid w:val="009E2026"/>
    <w:rsid w:val="009F74D3"/>
    <w:rsid w:val="00AA4EE9"/>
    <w:rsid w:val="00AA5392"/>
    <w:rsid w:val="00B57A69"/>
    <w:rsid w:val="00B715B4"/>
    <w:rsid w:val="00B72CF8"/>
    <w:rsid w:val="00B92CC3"/>
    <w:rsid w:val="00BC0D10"/>
    <w:rsid w:val="00C131EF"/>
    <w:rsid w:val="00C54838"/>
    <w:rsid w:val="00DB3B6D"/>
    <w:rsid w:val="00DC4AC8"/>
    <w:rsid w:val="00DD33EF"/>
    <w:rsid w:val="00E53C90"/>
    <w:rsid w:val="00E86287"/>
    <w:rsid w:val="00EC1ECB"/>
    <w:rsid w:val="00ED20F7"/>
    <w:rsid w:val="00F844BF"/>
    <w:rsid w:val="01C5092D"/>
    <w:rsid w:val="07191762"/>
    <w:rsid w:val="198666BC"/>
    <w:rsid w:val="219313BD"/>
    <w:rsid w:val="2D263200"/>
    <w:rsid w:val="3A1502BB"/>
    <w:rsid w:val="3B520C4B"/>
    <w:rsid w:val="4A573581"/>
    <w:rsid w:val="51F2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jpeg"/><Relationship Id="rId8" Type="http://schemas.openxmlformats.org/officeDocument/2006/relationships/image" Target="media/image5.jpeg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67</Words>
  <Characters>388</Characters>
  <Lines>3</Lines>
  <Paragraphs>1</Paragraphs>
  <TotalTime>18</TotalTime>
  <ScaleCrop>false</ScaleCrop>
  <LinksUpToDate>false</LinksUpToDate>
  <CharactersWithSpaces>454</CharactersWithSpaces>
  <Application>WPS Office_11.1.0.8863_F1E327BC-269C-435d-A152-05C5408002CA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2018-06-15T07:00:00Z</dcterms:created>
  <dc:creator>user</dc:creator>
  <cp:lastModifiedBy>  LTWei</cp:lastModifiedBy>
  <cp:lastPrinted>2019-07-03T01:48:00Z</cp:lastPrinted>
  <dcterms:modified xsi:type="dcterms:W3CDTF">2019-07-04T06:50:10Z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2052-11.1.0.8863</vt:lpwstr>
  </property>
</Properties>
</file>