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sz w:val="32"/>
        </w:rPr>
      </w:pPr>
      <w:r>
        <w:rPr>
          <w:rFonts w:hint="eastAsia" w:ascii="仿宋" w:hAnsi="仿宋" w:eastAsia="仿宋"/>
          <w:sz w:val="32"/>
        </w:rPr>
        <w:t>采购招标项目参数要求</w:t>
      </w:r>
    </w:p>
    <w:tbl>
      <w:tblPr>
        <w:tblStyle w:val="6"/>
        <w:tblW w:w="8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1"/>
        <w:gridCol w:w="2370"/>
        <w:gridCol w:w="1776"/>
        <w:gridCol w:w="2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1" w:type="dxa"/>
            <w:vAlign w:val="center"/>
          </w:tcPr>
          <w:p>
            <w:pPr>
              <w:jc w:val="center"/>
              <w:rPr>
                <w:rFonts w:ascii="仿宋" w:hAnsi="仿宋" w:eastAsia="仿宋"/>
                <w:sz w:val="24"/>
                <w:szCs w:val="24"/>
              </w:rPr>
            </w:pPr>
            <w:r>
              <w:rPr>
                <w:rFonts w:hint="eastAsia" w:ascii="仿宋" w:hAnsi="仿宋" w:eastAsia="仿宋"/>
                <w:sz w:val="24"/>
                <w:szCs w:val="24"/>
              </w:rPr>
              <w:t>项目名称</w:t>
            </w:r>
          </w:p>
        </w:tc>
        <w:tc>
          <w:tcPr>
            <w:tcW w:w="2370" w:type="dxa"/>
            <w:vAlign w:val="center"/>
          </w:tcPr>
          <w:p>
            <w:pPr>
              <w:jc w:val="left"/>
              <w:rPr>
                <w:rFonts w:ascii="仿宋" w:hAnsi="仿宋" w:eastAsia="仿宋"/>
                <w:sz w:val="24"/>
                <w:szCs w:val="24"/>
              </w:rPr>
            </w:pPr>
            <w:r>
              <w:rPr>
                <w:rFonts w:hint="eastAsia" w:ascii="仿宋" w:hAnsi="仿宋" w:eastAsia="仿宋"/>
                <w:sz w:val="24"/>
                <w:szCs w:val="24"/>
              </w:rPr>
              <w:t>金融模拟交易系统</w:t>
            </w:r>
          </w:p>
        </w:tc>
        <w:tc>
          <w:tcPr>
            <w:tcW w:w="1776" w:type="dxa"/>
            <w:vAlign w:val="center"/>
          </w:tcPr>
          <w:p>
            <w:pPr>
              <w:jc w:val="center"/>
              <w:rPr>
                <w:rFonts w:ascii="仿宋" w:hAnsi="仿宋" w:eastAsia="仿宋"/>
                <w:sz w:val="24"/>
                <w:szCs w:val="24"/>
              </w:rPr>
            </w:pPr>
            <w:r>
              <w:rPr>
                <w:rFonts w:hint="eastAsia" w:ascii="仿宋" w:hAnsi="仿宋" w:eastAsia="仿宋"/>
                <w:sz w:val="24"/>
                <w:szCs w:val="24"/>
              </w:rPr>
              <w:t>采购编号</w:t>
            </w:r>
          </w:p>
        </w:tc>
        <w:tc>
          <w:tcPr>
            <w:tcW w:w="2630"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1" w:type="dxa"/>
            <w:vAlign w:val="center"/>
          </w:tcPr>
          <w:p>
            <w:pPr>
              <w:jc w:val="center"/>
              <w:rPr>
                <w:rFonts w:ascii="仿宋" w:hAnsi="仿宋" w:eastAsia="仿宋"/>
                <w:sz w:val="24"/>
                <w:szCs w:val="24"/>
              </w:rPr>
            </w:pPr>
            <w:r>
              <w:rPr>
                <w:rFonts w:hint="eastAsia" w:ascii="仿宋" w:hAnsi="仿宋" w:eastAsia="仿宋"/>
                <w:sz w:val="24"/>
                <w:szCs w:val="24"/>
              </w:rPr>
              <w:t>供货时间</w:t>
            </w:r>
          </w:p>
        </w:tc>
        <w:tc>
          <w:tcPr>
            <w:tcW w:w="2370" w:type="dxa"/>
            <w:vAlign w:val="center"/>
          </w:tcPr>
          <w:p>
            <w:pPr>
              <w:jc w:val="left"/>
              <w:rPr>
                <w:rFonts w:ascii="仿宋" w:hAnsi="仿宋" w:eastAsia="仿宋"/>
                <w:sz w:val="24"/>
                <w:szCs w:val="24"/>
              </w:rPr>
            </w:pPr>
            <w:r>
              <w:rPr>
                <w:rFonts w:hint="eastAsia" w:ascii="仿宋" w:hAnsi="仿宋" w:eastAsia="仿宋"/>
                <w:sz w:val="24"/>
                <w:szCs w:val="24"/>
                <w:lang w:val="en-US" w:eastAsia="zh-CN"/>
              </w:rPr>
              <w:t>合同签订后5个工作日内</w:t>
            </w:r>
          </w:p>
        </w:tc>
        <w:tc>
          <w:tcPr>
            <w:tcW w:w="1776" w:type="dxa"/>
            <w:vAlign w:val="center"/>
          </w:tcPr>
          <w:p>
            <w:pPr>
              <w:jc w:val="center"/>
              <w:rPr>
                <w:rFonts w:ascii="仿宋" w:hAnsi="仿宋" w:eastAsia="仿宋"/>
                <w:sz w:val="24"/>
                <w:szCs w:val="24"/>
              </w:rPr>
            </w:pPr>
            <w:r>
              <w:rPr>
                <w:rFonts w:hint="eastAsia" w:ascii="仿宋" w:hAnsi="仿宋" w:eastAsia="仿宋"/>
                <w:sz w:val="24"/>
                <w:szCs w:val="24"/>
              </w:rPr>
              <w:t>供货地点</w:t>
            </w:r>
          </w:p>
        </w:tc>
        <w:tc>
          <w:tcPr>
            <w:tcW w:w="2630" w:type="dxa"/>
            <w:vAlign w:val="center"/>
          </w:tcPr>
          <w:p>
            <w:pPr>
              <w:jc w:val="center"/>
              <w:rPr>
                <w:rFonts w:ascii="仿宋" w:hAnsi="仿宋" w:eastAsia="仿宋"/>
                <w:sz w:val="24"/>
                <w:szCs w:val="24"/>
              </w:rPr>
            </w:pPr>
            <w:r>
              <w:rPr>
                <w:rFonts w:hint="eastAsia" w:ascii="仿宋" w:hAnsi="仿宋" w:eastAsia="仿宋"/>
                <w:sz w:val="24"/>
                <w:szCs w:val="24"/>
                <w:lang w:val="en-US" w:eastAsia="zh-CN"/>
              </w:rPr>
              <w:t>校方指定地点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1" w:type="dxa"/>
            <w:vAlign w:val="center"/>
          </w:tcPr>
          <w:p>
            <w:pPr>
              <w:jc w:val="center"/>
              <w:rPr>
                <w:rFonts w:ascii="仿宋" w:hAnsi="仿宋" w:eastAsia="仿宋"/>
                <w:sz w:val="24"/>
                <w:szCs w:val="24"/>
              </w:rPr>
            </w:pPr>
            <w:r>
              <w:rPr>
                <w:rFonts w:hint="eastAsia" w:ascii="仿宋" w:hAnsi="仿宋" w:eastAsia="仿宋"/>
                <w:sz w:val="24"/>
                <w:szCs w:val="24"/>
              </w:rPr>
              <w:t>售后服务要求</w:t>
            </w:r>
          </w:p>
        </w:tc>
        <w:tc>
          <w:tcPr>
            <w:tcW w:w="2370" w:type="dxa"/>
            <w:vAlign w:val="center"/>
          </w:tcPr>
          <w:p>
            <w:pPr>
              <w:jc w:val="left"/>
              <w:rPr>
                <w:rFonts w:hint="eastAsia" w:ascii="仿宋" w:hAnsi="仿宋" w:eastAsia="仿宋"/>
                <w:bCs/>
                <w:sz w:val="24"/>
                <w:szCs w:val="24"/>
              </w:rPr>
            </w:pPr>
            <w:r>
              <w:rPr>
                <w:rFonts w:hint="eastAsia" w:ascii="仿宋" w:hAnsi="仿宋" w:eastAsia="仿宋"/>
                <w:sz w:val="24"/>
                <w:szCs w:val="24"/>
              </w:rPr>
              <w:t>1</w:t>
            </w:r>
            <w:r>
              <w:rPr>
                <w:rFonts w:hint="eastAsia" w:ascii="仿宋" w:hAnsi="仿宋" w:eastAsia="仿宋"/>
                <w:bCs/>
                <w:sz w:val="24"/>
                <w:szCs w:val="24"/>
              </w:rPr>
              <w:t>、货物免费保修期</w:t>
            </w:r>
            <w:r>
              <w:rPr>
                <w:rFonts w:hint="eastAsia" w:ascii="仿宋" w:hAnsi="仿宋" w:eastAsia="仿宋"/>
                <w:bCs/>
                <w:sz w:val="24"/>
                <w:szCs w:val="24"/>
                <w:u w:val="single"/>
              </w:rPr>
              <w:t xml:space="preserve"> </w:t>
            </w:r>
            <w:r>
              <w:rPr>
                <w:rFonts w:ascii="仿宋" w:hAnsi="仿宋" w:eastAsia="仿宋"/>
                <w:b/>
                <w:bCs/>
                <w:sz w:val="24"/>
                <w:szCs w:val="24"/>
                <w:u w:val="single"/>
              </w:rPr>
              <w:t>5</w:t>
            </w:r>
            <w:r>
              <w:rPr>
                <w:rFonts w:hint="eastAsia" w:ascii="仿宋" w:hAnsi="仿宋" w:eastAsia="仿宋"/>
                <w:bCs/>
                <w:sz w:val="24"/>
                <w:szCs w:val="24"/>
              </w:rPr>
              <w:t>年，时间自最终验收合格并交付使用之日起计算。</w:t>
            </w:r>
          </w:p>
          <w:p>
            <w:pPr>
              <w:jc w:val="left"/>
              <w:rPr>
                <w:rFonts w:ascii="仿宋" w:hAnsi="仿宋" w:eastAsia="仿宋"/>
                <w:bCs/>
                <w:sz w:val="24"/>
                <w:szCs w:val="24"/>
              </w:rPr>
            </w:pPr>
            <w:r>
              <w:rPr>
                <w:rFonts w:hint="eastAsia" w:ascii="仿宋" w:hAnsi="仿宋" w:eastAsia="仿宋"/>
                <w:bCs/>
                <w:sz w:val="24"/>
                <w:szCs w:val="24"/>
              </w:rPr>
              <w:t>2、在保修期内，一旦发生质量问题，投标人保证在接到通知24小时内赶到现场进行修理或更换。</w:t>
            </w:r>
          </w:p>
          <w:p>
            <w:pPr>
              <w:jc w:val="left"/>
              <w:rPr>
                <w:rFonts w:hint="eastAsia" w:ascii="仿宋" w:hAnsi="仿宋" w:eastAsia="仿宋"/>
                <w:sz w:val="24"/>
                <w:szCs w:val="24"/>
              </w:rPr>
            </w:pPr>
            <w:r>
              <w:rPr>
                <w:rFonts w:hint="eastAsia" w:ascii="仿宋" w:hAnsi="仿宋" w:eastAsia="仿宋"/>
                <w:bCs/>
                <w:sz w:val="24"/>
                <w:szCs w:val="24"/>
              </w:rPr>
              <w:t>3、提供产品</w:t>
            </w:r>
            <w:r>
              <w:rPr>
                <w:rFonts w:ascii="仿宋" w:hAnsi="仿宋" w:eastAsia="仿宋"/>
                <w:bCs/>
                <w:sz w:val="24"/>
                <w:szCs w:val="24"/>
              </w:rPr>
              <w:t>的使用培训服务；</w:t>
            </w:r>
          </w:p>
        </w:tc>
        <w:tc>
          <w:tcPr>
            <w:tcW w:w="1776" w:type="dxa"/>
            <w:vAlign w:val="center"/>
          </w:tcPr>
          <w:p>
            <w:pPr>
              <w:jc w:val="center"/>
              <w:rPr>
                <w:rFonts w:ascii="仿宋" w:hAnsi="仿宋" w:eastAsia="仿宋"/>
                <w:sz w:val="24"/>
                <w:szCs w:val="24"/>
              </w:rPr>
            </w:pPr>
            <w:r>
              <w:rPr>
                <w:rFonts w:hint="eastAsia" w:ascii="仿宋" w:hAnsi="仿宋" w:eastAsia="仿宋"/>
                <w:sz w:val="24"/>
                <w:szCs w:val="24"/>
              </w:rPr>
              <w:t>安装调试要求</w:t>
            </w:r>
          </w:p>
        </w:tc>
        <w:tc>
          <w:tcPr>
            <w:tcW w:w="2630" w:type="dxa"/>
            <w:vAlign w:val="center"/>
          </w:tcPr>
          <w:p>
            <w:pPr>
              <w:jc w:val="center"/>
              <w:rPr>
                <w:rFonts w:hint="eastAsia" w:ascii="仿宋" w:hAnsi="仿宋" w:eastAsia="仿宋"/>
                <w:bCs/>
                <w:sz w:val="24"/>
                <w:szCs w:val="24"/>
              </w:rPr>
            </w:pPr>
            <w:r>
              <w:rPr>
                <w:rFonts w:hint="eastAsia" w:ascii="仿宋" w:hAnsi="仿宋" w:eastAsia="仿宋"/>
                <w:sz w:val="24"/>
                <w:szCs w:val="24"/>
              </w:rPr>
              <w:t>1</w:t>
            </w:r>
            <w:r>
              <w:rPr>
                <w:rFonts w:ascii="仿宋" w:hAnsi="仿宋" w:eastAsia="仿宋"/>
                <w:sz w:val="24"/>
                <w:szCs w:val="24"/>
              </w:rPr>
              <w:t>.</w:t>
            </w:r>
            <w:r>
              <w:rPr>
                <w:rFonts w:hint="eastAsia" w:ascii="仿宋" w:hAnsi="仿宋" w:eastAsia="仿宋"/>
                <w:sz w:val="24"/>
                <w:szCs w:val="24"/>
              </w:rPr>
              <w:t>关于交货期：</w:t>
            </w:r>
            <w:r>
              <w:rPr>
                <w:rFonts w:hint="eastAsia" w:ascii="仿宋" w:hAnsi="仿宋" w:eastAsia="仿宋"/>
                <w:bCs/>
                <w:sz w:val="24"/>
                <w:szCs w:val="24"/>
              </w:rPr>
              <w:t>签订合同后</w:t>
            </w:r>
            <w:r>
              <w:rPr>
                <w:rFonts w:hint="eastAsia" w:ascii="仿宋" w:hAnsi="仿宋" w:eastAsia="仿宋"/>
                <w:bCs/>
                <w:sz w:val="24"/>
                <w:szCs w:val="24"/>
                <w:u w:val="single"/>
              </w:rPr>
              <w:t xml:space="preserve"> </w:t>
            </w:r>
            <w:r>
              <w:rPr>
                <w:rFonts w:ascii="仿宋" w:hAnsi="仿宋" w:eastAsia="仿宋"/>
                <w:bCs/>
                <w:sz w:val="24"/>
                <w:szCs w:val="24"/>
                <w:u w:val="single"/>
              </w:rPr>
              <w:t>5</w:t>
            </w:r>
            <w:r>
              <w:rPr>
                <w:rFonts w:hint="eastAsia" w:ascii="仿宋" w:hAnsi="仿宋" w:eastAsia="仿宋"/>
                <w:bCs/>
                <w:sz w:val="24"/>
                <w:szCs w:val="24"/>
                <w:u w:val="single"/>
              </w:rPr>
              <w:t xml:space="preserve"> </w:t>
            </w:r>
            <w:r>
              <w:rPr>
                <w:rFonts w:hint="eastAsia" w:ascii="仿宋" w:hAnsi="仿宋" w:eastAsia="仿宋"/>
                <w:bCs/>
                <w:sz w:val="24"/>
                <w:szCs w:val="24"/>
              </w:rPr>
              <w:t>天（日历日）内</w:t>
            </w:r>
          </w:p>
          <w:p>
            <w:pPr>
              <w:jc w:val="left"/>
              <w:rPr>
                <w:rFonts w:hint="eastAsia" w:ascii="仿宋" w:hAnsi="仿宋" w:eastAsia="仿宋"/>
                <w:bCs/>
                <w:sz w:val="24"/>
                <w:szCs w:val="24"/>
              </w:rPr>
            </w:pPr>
            <w:r>
              <w:rPr>
                <w:rFonts w:hint="eastAsia" w:ascii="仿宋" w:hAnsi="仿宋" w:eastAsia="仿宋"/>
                <w:sz w:val="24"/>
                <w:szCs w:val="24"/>
              </w:rPr>
              <w:t>2</w:t>
            </w:r>
            <w:r>
              <w:rPr>
                <w:rFonts w:ascii="仿宋" w:hAnsi="仿宋" w:eastAsia="仿宋"/>
                <w:sz w:val="24"/>
                <w:szCs w:val="24"/>
              </w:rPr>
              <w:t>.</w:t>
            </w:r>
            <w:r>
              <w:rPr>
                <w:rFonts w:hint="eastAsia" w:ascii="仿宋" w:hAnsi="仿宋" w:eastAsia="仿宋"/>
                <w:bCs/>
                <w:sz w:val="24"/>
                <w:szCs w:val="24"/>
              </w:rPr>
              <w:t xml:space="preserve"> 投标人必须承担的设备运输、安装调试、验收检测和提供设备操作说明书等其他类似的义务</w:t>
            </w:r>
          </w:p>
          <w:p>
            <w:pPr>
              <w:jc w:val="left"/>
              <w:rPr>
                <w:rFonts w:hint="eastAsia" w:ascii="仿宋" w:hAnsi="仿宋" w:eastAsia="仿宋"/>
                <w:sz w:val="24"/>
                <w:szCs w:val="24"/>
              </w:rPr>
            </w:pPr>
            <w:r>
              <w:rPr>
                <w:rFonts w:hint="eastAsia" w:ascii="仿宋" w:hAnsi="仿宋" w:eastAsia="仿宋"/>
                <w:bCs/>
                <w:sz w:val="24"/>
                <w:szCs w:val="24"/>
              </w:rPr>
              <w:t>3. 投标人货物经过双方检验认可后，签署验收报告，产品保修期自验收合格之日起算。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1" w:type="dxa"/>
            <w:vAlign w:val="center"/>
          </w:tcPr>
          <w:p>
            <w:pPr>
              <w:jc w:val="center"/>
              <w:rPr>
                <w:rFonts w:hint="eastAsia" w:ascii="仿宋" w:hAnsi="仿宋" w:eastAsia="仿宋"/>
                <w:sz w:val="24"/>
                <w:szCs w:val="24"/>
                <w:lang w:eastAsia="zh-CN"/>
              </w:rPr>
            </w:pPr>
            <w:r>
              <w:rPr>
                <w:rFonts w:hint="eastAsia" w:ascii="仿宋" w:hAnsi="仿宋" w:eastAsia="仿宋"/>
                <w:sz w:val="24"/>
                <w:szCs w:val="24"/>
                <w:lang w:eastAsia="zh-CN"/>
              </w:rPr>
              <w:t>付款方式</w:t>
            </w:r>
          </w:p>
        </w:tc>
        <w:tc>
          <w:tcPr>
            <w:tcW w:w="6776" w:type="dxa"/>
            <w:gridSpan w:val="3"/>
            <w:vAlign w:val="center"/>
          </w:tcPr>
          <w:p>
            <w:pPr>
              <w:jc w:val="left"/>
              <w:rPr>
                <w:rFonts w:hint="default" w:ascii="仿宋" w:hAnsi="仿宋" w:eastAsia="仿宋"/>
                <w:bCs/>
                <w:sz w:val="24"/>
                <w:szCs w:val="24"/>
                <w:lang w:val="en-US" w:eastAsia="zh-CN"/>
              </w:rPr>
            </w:pPr>
            <w:r>
              <w:rPr>
                <w:rFonts w:hint="eastAsia" w:ascii="仿宋" w:hAnsi="仿宋" w:eastAsia="仿宋"/>
                <w:bCs/>
                <w:sz w:val="24"/>
                <w:szCs w:val="24"/>
                <w:lang w:eastAsia="zh-CN"/>
              </w:rPr>
              <w:t>验收合格后，投标人开具全额正规发票，招标方一次性支付至合同总金额的</w:t>
            </w:r>
            <w:r>
              <w:rPr>
                <w:rFonts w:hint="eastAsia" w:ascii="仿宋" w:hAnsi="仿宋" w:eastAsia="仿宋"/>
                <w:bCs/>
                <w:sz w:val="24"/>
                <w:szCs w:val="24"/>
                <w:lang w:val="en-US" w:eastAsia="zh-CN"/>
              </w:rPr>
              <w:t>95%，剩余5%作为质量保证金。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8617" w:type="dxa"/>
            <w:gridSpan w:val="4"/>
            <w:vAlign w:val="center"/>
          </w:tcPr>
          <w:p>
            <w:pPr>
              <w:jc w:val="left"/>
              <w:rPr>
                <w:rFonts w:ascii="仿宋" w:hAnsi="仿宋" w:eastAsia="仿宋"/>
                <w:sz w:val="24"/>
                <w:szCs w:val="24"/>
              </w:rPr>
            </w:pPr>
            <w:r>
              <w:rPr>
                <w:rFonts w:hint="eastAsia" w:ascii="仿宋" w:hAnsi="仿宋" w:eastAsia="仿宋"/>
                <w:sz w:val="24"/>
                <w:szCs w:val="24"/>
              </w:rPr>
              <w:t>项目概述：</w:t>
            </w:r>
          </w:p>
          <w:p>
            <w:pPr>
              <w:jc w:val="left"/>
              <w:rPr>
                <w:rFonts w:hint="eastAsia"/>
                <w:sz w:val="24"/>
                <w:szCs w:val="24"/>
              </w:rPr>
            </w:pPr>
            <w:r>
              <w:rPr>
                <w:rFonts w:hint="eastAsia" w:ascii="仿宋" w:hAnsi="仿宋" w:eastAsia="仿宋"/>
                <w:sz w:val="24"/>
                <w:szCs w:val="24"/>
              </w:rPr>
              <w:t>《证券投资学》、《证券</w:t>
            </w:r>
            <w:r>
              <w:rPr>
                <w:rFonts w:ascii="仿宋" w:hAnsi="仿宋" w:eastAsia="仿宋"/>
                <w:sz w:val="24"/>
                <w:szCs w:val="24"/>
              </w:rPr>
              <w:t>交易</w:t>
            </w:r>
            <w:r>
              <w:rPr>
                <w:rFonts w:hint="eastAsia" w:ascii="仿宋" w:hAnsi="仿宋" w:eastAsia="仿宋"/>
                <w:sz w:val="24"/>
                <w:szCs w:val="24"/>
              </w:rPr>
              <w:t>》是金融专业、</w:t>
            </w:r>
            <w:r>
              <w:rPr>
                <w:rFonts w:ascii="仿宋" w:hAnsi="仿宋" w:eastAsia="仿宋"/>
                <w:sz w:val="24"/>
                <w:szCs w:val="24"/>
              </w:rPr>
              <w:t>投资</w:t>
            </w:r>
            <w:r>
              <w:rPr>
                <w:rFonts w:hint="eastAsia" w:ascii="仿宋" w:hAnsi="仿宋" w:eastAsia="仿宋"/>
                <w:sz w:val="24"/>
                <w:szCs w:val="24"/>
              </w:rPr>
              <w:t>专业</w:t>
            </w:r>
            <w:r>
              <w:rPr>
                <w:rFonts w:ascii="仿宋" w:hAnsi="仿宋" w:eastAsia="仿宋"/>
                <w:sz w:val="24"/>
                <w:szCs w:val="24"/>
              </w:rPr>
              <w:t>、金融工程</w:t>
            </w:r>
            <w:r>
              <w:rPr>
                <w:rFonts w:hint="eastAsia" w:ascii="仿宋" w:hAnsi="仿宋" w:eastAsia="仿宋"/>
                <w:sz w:val="24"/>
                <w:szCs w:val="24"/>
              </w:rPr>
              <w:t>专业</w:t>
            </w:r>
            <w:r>
              <w:rPr>
                <w:rFonts w:ascii="仿宋" w:hAnsi="仿宋" w:eastAsia="仿宋"/>
                <w:sz w:val="24"/>
                <w:szCs w:val="24"/>
              </w:rPr>
              <w:t>的专业课</w:t>
            </w:r>
            <w:r>
              <w:rPr>
                <w:rFonts w:hint="eastAsia" w:ascii="仿宋" w:hAnsi="仿宋" w:eastAsia="仿宋"/>
                <w:sz w:val="24"/>
                <w:szCs w:val="24"/>
              </w:rPr>
              <w:t>，</w:t>
            </w:r>
            <w:r>
              <w:rPr>
                <w:rFonts w:ascii="仿宋" w:hAnsi="仿宋" w:eastAsia="仿宋"/>
                <w:sz w:val="24"/>
                <w:szCs w:val="24"/>
              </w:rPr>
              <w:t>根据</w:t>
            </w:r>
            <w:r>
              <w:rPr>
                <w:rFonts w:hint="eastAsia" w:ascii="仿宋" w:hAnsi="仿宋" w:eastAsia="仿宋"/>
                <w:sz w:val="24"/>
                <w:szCs w:val="24"/>
              </w:rPr>
              <w:t>金融</w:t>
            </w:r>
            <w:r>
              <w:rPr>
                <w:rFonts w:ascii="仿宋" w:hAnsi="仿宋" w:eastAsia="仿宋"/>
                <w:sz w:val="24"/>
                <w:szCs w:val="24"/>
              </w:rPr>
              <w:t>专业的人才培养目标和学生就业需要</w:t>
            </w:r>
            <w:r>
              <w:rPr>
                <w:rFonts w:hint="eastAsia" w:ascii="仿宋" w:hAnsi="仿宋" w:eastAsia="仿宋"/>
                <w:sz w:val="24"/>
                <w:szCs w:val="24"/>
              </w:rPr>
              <w:t>，熟悉金融投资工具、掌握现代金融衍生工具应用、</w:t>
            </w:r>
            <w:r>
              <w:rPr>
                <w:rFonts w:ascii="仿宋" w:hAnsi="仿宋" w:eastAsia="仿宋"/>
                <w:sz w:val="24"/>
                <w:szCs w:val="24"/>
              </w:rPr>
              <w:t>会</w:t>
            </w:r>
            <w:r>
              <w:rPr>
                <w:rFonts w:hint="eastAsia" w:ascii="仿宋" w:hAnsi="仿宋" w:eastAsia="仿宋"/>
                <w:sz w:val="24"/>
                <w:szCs w:val="24"/>
              </w:rPr>
              <w:t>技术分析及证券</w:t>
            </w:r>
            <w:r>
              <w:rPr>
                <w:rFonts w:ascii="仿宋" w:hAnsi="仿宋" w:eastAsia="仿宋"/>
                <w:sz w:val="24"/>
                <w:szCs w:val="24"/>
              </w:rPr>
              <w:t>投资交易</w:t>
            </w:r>
            <w:r>
              <w:rPr>
                <w:rFonts w:hint="eastAsia" w:ascii="仿宋" w:hAnsi="仿宋" w:eastAsia="仿宋"/>
                <w:sz w:val="24"/>
                <w:szCs w:val="24"/>
              </w:rPr>
              <w:t>等</w:t>
            </w:r>
            <w:r>
              <w:rPr>
                <w:rFonts w:ascii="仿宋" w:hAnsi="仿宋" w:eastAsia="仿宋"/>
                <w:sz w:val="24"/>
                <w:szCs w:val="24"/>
              </w:rPr>
              <w:t>是学生必须掌握的技能</w:t>
            </w:r>
            <w:r>
              <w:rPr>
                <w:rFonts w:hint="eastAsia" w:ascii="仿宋" w:hAnsi="仿宋" w:eastAsia="仿宋"/>
                <w:sz w:val="24"/>
                <w:szCs w:val="24"/>
              </w:rPr>
              <w:t>。本项目所购置的金融模</w:t>
            </w:r>
            <w:bookmarkStart w:id="0" w:name="_GoBack"/>
            <w:bookmarkEnd w:id="0"/>
            <w:r>
              <w:rPr>
                <w:rFonts w:hint="eastAsia" w:ascii="仿宋" w:hAnsi="仿宋" w:eastAsia="仿宋"/>
                <w:sz w:val="24"/>
                <w:szCs w:val="24"/>
              </w:rPr>
              <w:t>拟</w:t>
            </w:r>
            <w:r>
              <w:rPr>
                <w:rFonts w:ascii="仿宋" w:hAnsi="仿宋" w:eastAsia="仿宋"/>
                <w:sz w:val="24"/>
                <w:szCs w:val="24"/>
              </w:rPr>
              <w:t>交易</w:t>
            </w:r>
            <w:r>
              <w:rPr>
                <w:rFonts w:hint="eastAsia" w:ascii="仿宋" w:hAnsi="仿宋" w:eastAsia="仿宋"/>
                <w:sz w:val="24"/>
                <w:szCs w:val="24"/>
              </w:rPr>
              <w:t>系统设备用来满足《证券投资学》、《证券</w:t>
            </w:r>
            <w:r>
              <w:rPr>
                <w:rFonts w:ascii="仿宋" w:hAnsi="仿宋" w:eastAsia="仿宋"/>
                <w:sz w:val="24"/>
                <w:szCs w:val="24"/>
              </w:rPr>
              <w:t>交易</w:t>
            </w:r>
            <w:r>
              <w:rPr>
                <w:rFonts w:hint="eastAsia" w:ascii="仿宋" w:hAnsi="仿宋" w:eastAsia="仿宋"/>
                <w:sz w:val="24"/>
                <w:szCs w:val="24"/>
              </w:rPr>
              <w:t>》课程的实践教学需要，并满足培养学生对期货、</w:t>
            </w:r>
            <w:r>
              <w:rPr>
                <w:rFonts w:ascii="仿宋" w:hAnsi="仿宋" w:eastAsia="仿宋"/>
                <w:sz w:val="24"/>
                <w:szCs w:val="24"/>
              </w:rPr>
              <w:t>套利</w:t>
            </w:r>
            <w:r>
              <w:rPr>
                <w:rFonts w:hint="eastAsia" w:ascii="仿宋" w:hAnsi="仿宋" w:eastAsia="仿宋"/>
                <w:sz w:val="24"/>
                <w:szCs w:val="24"/>
              </w:rPr>
              <w:t>等金融品种的熟悉，</w:t>
            </w:r>
            <w:r>
              <w:rPr>
                <w:rFonts w:ascii="仿宋" w:hAnsi="仿宋" w:eastAsia="仿宋"/>
                <w:sz w:val="24"/>
                <w:szCs w:val="24"/>
              </w:rPr>
              <w:t>对</w:t>
            </w:r>
            <w:r>
              <w:rPr>
                <w:rFonts w:hint="eastAsia" w:ascii="仿宋" w:hAnsi="仿宋" w:eastAsia="仿宋"/>
                <w:sz w:val="24"/>
                <w:szCs w:val="24"/>
              </w:rPr>
              <w:t>金融交易、</w:t>
            </w:r>
            <w:r>
              <w:rPr>
                <w:rFonts w:ascii="仿宋" w:hAnsi="仿宋" w:eastAsia="仿宋"/>
                <w:sz w:val="24"/>
                <w:szCs w:val="24"/>
              </w:rPr>
              <w:t>期货</w:t>
            </w:r>
            <w:r>
              <w:rPr>
                <w:rFonts w:hint="eastAsia" w:ascii="仿宋" w:hAnsi="仿宋" w:eastAsia="仿宋"/>
                <w:sz w:val="24"/>
                <w:szCs w:val="24"/>
              </w:rPr>
              <w:t>套利等技能的需求。目前，学院无专门针对金融</w:t>
            </w:r>
            <w:r>
              <w:rPr>
                <w:rFonts w:ascii="仿宋" w:hAnsi="仿宋" w:eastAsia="仿宋"/>
                <w:sz w:val="24"/>
                <w:szCs w:val="24"/>
              </w:rPr>
              <w:t>模拟投资</w:t>
            </w:r>
            <w:r>
              <w:rPr>
                <w:rFonts w:hint="eastAsia" w:ascii="仿宋" w:hAnsi="仿宋" w:eastAsia="仿宋"/>
                <w:sz w:val="24"/>
                <w:szCs w:val="24"/>
              </w:rPr>
              <w:t>的教学系统，原有的并不能完全满足包括期货交易、学生投资行为分析、</w:t>
            </w:r>
            <w:r>
              <w:rPr>
                <w:rFonts w:ascii="仿宋" w:hAnsi="仿宋" w:eastAsia="仿宋"/>
                <w:sz w:val="24"/>
                <w:szCs w:val="24"/>
              </w:rPr>
              <w:t>金融</w:t>
            </w:r>
            <w:r>
              <w:rPr>
                <w:rFonts w:hint="eastAsia" w:ascii="仿宋" w:hAnsi="仿宋" w:eastAsia="仿宋"/>
                <w:sz w:val="24"/>
                <w:szCs w:val="24"/>
              </w:rPr>
              <w:t>投资风险管理等的教学需求，</w:t>
            </w:r>
            <w:r>
              <w:rPr>
                <w:rFonts w:ascii="仿宋" w:hAnsi="仿宋" w:eastAsia="仿宋"/>
                <w:sz w:val="24"/>
                <w:szCs w:val="24"/>
              </w:rPr>
              <w:t>因此</w:t>
            </w:r>
            <w:r>
              <w:rPr>
                <w:rFonts w:hint="eastAsia" w:ascii="仿宋" w:hAnsi="仿宋" w:eastAsia="仿宋"/>
                <w:sz w:val="24"/>
                <w:szCs w:val="24"/>
              </w:rPr>
              <w:t>，</w:t>
            </w:r>
            <w:r>
              <w:rPr>
                <w:rFonts w:ascii="仿宋" w:hAnsi="仿宋" w:eastAsia="仿宋"/>
                <w:sz w:val="24"/>
                <w:szCs w:val="24"/>
              </w:rPr>
              <w:t>在</w:t>
            </w:r>
            <w:r>
              <w:rPr>
                <w:rFonts w:hint="eastAsia" w:ascii="仿宋" w:hAnsi="仿宋" w:eastAsia="仿宋"/>
                <w:sz w:val="24"/>
                <w:szCs w:val="24"/>
              </w:rPr>
              <w:t>需要购置对应金融模拟交易实验平台。系统面向高校金融类专业教师和学生使用，严格按照（证券/期货）交易所规则设计，接入国内交易所的实时交易数据，能实现委托单的精准撮合、精准清算，对K线+信号、绩效、持仓和交易行为等多个维度进行全方面分析的一套高仿真模拟交易系统。系统可实现举办校内、区域性至全国性的证券模拟交易赛事。通过金融模拟交易分析系统的实训，能够帮助学生熟悉真实交易制度和交易流程，了解证券交易市场各类风险，真正实现理论与实践相结合，提高学生金融实操能力。</w:t>
            </w:r>
          </w:p>
        </w:tc>
      </w:tr>
    </w:tbl>
    <w:p/>
    <w:tbl>
      <w:tblPr>
        <w:tblStyle w:val="6"/>
        <w:tblW w:w="8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264"/>
        <w:gridCol w:w="5986"/>
        <w:gridCol w:w="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7" w:type="dxa"/>
            <w:gridSpan w:val="4"/>
            <w:vAlign w:val="center"/>
          </w:tcPr>
          <w:p>
            <w:pPr>
              <w:jc w:val="center"/>
              <w:rPr>
                <w:rFonts w:ascii="仿宋" w:hAnsi="仿宋" w:eastAsia="仿宋"/>
                <w:b/>
                <w:sz w:val="24"/>
                <w:szCs w:val="24"/>
              </w:rPr>
            </w:pPr>
            <w:r>
              <w:rPr>
                <w:rFonts w:hint="eastAsia" w:ascii="仿宋" w:hAnsi="仿宋" w:eastAsia="仿宋"/>
                <w:b/>
                <w:sz w:val="24"/>
                <w:szCs w:val="24"/>
              </w:rPr>
              <w:t>重要技术指标（必填）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7" w:type="dxa"/>
            <w:vAlign w:val="center"/>
          </w:tcPr>
          <w:p>
            <w:pPr>
              <w:jc w:val="center"/>
              <w:rPr>
                <w:rFonts w:ascii="仿宋" w:hAnsi="仿宋" w:eastAsia="仿宋"/>
                <w:sz w:val="24"/>
                <w:szCs w:val="24"/>
              </w:rPr>
            </w:pPr>
            <w:r>
              <w:rPr>
                <w:rFonts w:hint="eastAsia" w:ascii="仿宋" w:hAnsi="仿宋" w:eastAsia="仿宋"/>
                <w:sz w:val="24"/>
                <w:szCs w:val="24"/>
              </w:rPr>
              <w:t>序号</w:t>
            </w:r>
          </w:p>
        </w:tc>
        <w:tc>
          <w:tcPr>
            <w:tcW w:w="1264" w:type="dxa"/>
            <w:vAlign w:val="center"/>
          </w:tcPr>
          <w:p>
            <w:pPr>
              <w:jc w:val="center"/>
              <w:rPr>
                <w:rFonts w:ascii="仿宋" w:hAnsi="仿宋" w:eastAsia="仿宋"/>
                <w:sz w:val="24"/>
                <w:szCs w:val="24"/>
              </w:rPr>
            </w:pPr>
            <w:r>
              <w:rPr>
                <w:rFonts w:hint="eastAsia" w:ascii="仿宋" w:hAnsi="仿宋" w:eastAsia="仿宋"/>
                <w:sz w:val="24"/>
                <w:szCs w:val="24"/>
              </w:rPr>
              <w:t>指标名称</w:t>
            </w:r>
          </w:p>
        </w:tc>
        <w:tc>
          <w:tcPr>
            <w:tcW w:w="5986" w:type="dxa"/>
            <w:vAlign w:val="center"/>
          </w:tcPr>
          <w:p>
            <w:pPr>
              <w:jc w:val="center"/>
              <w:rPr>
                <w:rFonts w:ascii="仿宋" w:hAnsi="仿宋" w:eastAsia="仿宋"/>
                <w:sz w:val="24"/>
                <w:szCs w:val="24"/>
              </w:rPr>
            </w:pPr>
            <w:r>
              <w:rPr>
                <w:rFonts w:hint="eastAsia" w:ascii="仿宋" w:hAnsi="仿宋" w:eastAsia="仿宋"/>
                <w:sz w:val="24"/>
                <w:szCs w:val="24"/>
              </w:rPr>
              <w:t>参数明细</w:t>
            </w:r>
          </w:p>
        </w:tc>
        <w:tc>
          <w:tcPr>
            <w:tcW w:w="790" w:type="dxa"/>
            <w:vAlign w:val="center"/>
          </w:tcPr>
          <w:p>
            <w:pPr>
              <w:jc w:val="center"/>
              <w:rPr>
                <w:rFonts w:ascii="仿宋" w:hAnsi="仿宋" w:eastAsia="仿宋"/>
                <w:sz w:val="24"/>
                <w:szCs w:val="24"/>
              </w:rPr>
            </w:pPr>
            <w:r>
              <w:rPr>
                <w:rFonts w:hint="eastAsia" w:ascii="仿宋" w:hAnsi="仿宋" w:eastAsia="仿宋"/>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7"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12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FF0000"/>
                <w:sz w:val="24"/>
                <w:szCs w:val="24"/>
              </w:rPr>
            </w:pPr>
            <w:r>
              <w:rPr>
                <w:rFonts w:hint="eastAsia" w:ascii="仿宋" w:hAnsi="仿宋" w:eastAsia="仿宋" w:cs="仿宋"/>
                <w:kern w:val="0"/>
                <w:sz w:val="24"/>
                <w:szCs w:val="24"/>
              </w:rPr>
              <w:t>模拟交易品种要求</w:t>
            </w:r>
          </w:p>
        </w:tc>
        <w:tc>
          <w:tcPr>
            <w:tcW w:w="5986"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仿宋"/>
                <w:color w:val="FF0000"/>
                <w:sz w:val="24"/>
                <w:szCs w:val="24"/>
              </w:rPr>
            </w:pPr>
            <w:r>
              <w:rPr>
                <w:rFonts w:hint="eastAsia" w:ascii="仿宋" w:hAnsi="仿宋" w:eastAsia="仿宋" w:cs="仿宋"/>
                <w:kern w:val="0"/>
                <w:sz w:val="24"/>
                <w:szCs w:val="24"/>
              </w:rPr>
              <w:t>可以模拟投资沪深交易所股票基金、中金所期货、大商所期货、郑商所期货、上期所期货、上海能源交易所期货等品种的仿真交易，支持科创板股票模拟交易。</w:t>
            </w:r>
          </w:p>
        </w:tc>
        <w:tc>
          <w:tcPr>
            <w:tcW w:w="790" w:type="dxa"/>
            <w:vAlign w:val="center"/>
          </w:tcPr>
          <w:p>
            <w:pPr>
              <w:jc w:val="center"/>
              <w:rPr>
                <w:rFonts w:hint="eastAsia" w:ascii="仿宋" w:hAnsi="仿宋" w:eastAsia="仿宋" w:cs="仿宋"/>
                <w:color w:val="FF0000"/>
                <w:sz w:val="24"/>
                <w:szCs w:val="24"/>
              </w:rPr>
            </w:pPr>
            <w:r>
              <w:rPr>
                <w:rFonts w:hint="eastAsia" w:ascii="仿宋" w:hAnsi="仿宋" w:eastAsia="仿宋" w:cs="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77"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12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kern w:val="0"/>
                <w:sz w:val="24"/>
                <w:szCs w:val="24"/>
              </w:rPr>
              <w:t>撮合规则要求</w:t>
            </w:r>
          </w:p>
        </w:tc>
        <w:tc>
          <w:tcPr>
            <w:tcW w:w="598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参照交易所委托撮合规则，接入tick行情，对符合成交的委托进行盘口数据逐档量、价撮合。委托挂单机制，对暂不满足成交条件的委托进行挂起，等待条件满足时再撮合。支持现价撮合模式，全天实时撮合；委托与交易标的最新价或指定限价进行撮合。</w:t>
            </w:r>
          </w:p>
        </w:tc>
        <w:tc>
          <w:tcPr>
            <w:tcW w:w="79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7"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3</w:t>
            </w:r>
          </w:p>
        </w:tc>
        <w:tc>
          <w:tcPr>
            <w:tcW w:w="12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kern w:val="0"/>
                <w:sz w:val="24"/>
                <w:szCs w:val="24"/>
              </w:rPr>
              <w:t>结算规则要求</w:t>
            </w:r>
          </w:p>
        </w:tc>
        <w:tc>
          <w:tcPr>
            <w:tcW w:w="5986"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仿宋"/>
                <w:sz w:val="24"/>
                <w:szCs w:val="24"/>
              </w:rPr>
            </w:pPr>
            <w:r>
              <w:rPr>
                <w:rFonts w:hint="eastAsia" w:ascii="仿宋" w:hAnsi="仿宋" w:eastAsia="仿宋" w:cs="仿宋"/>
                <w:kern w:val="0"/>
                <w:sz w:val="24"/>
                <w:szCs w:val="24"/>
              </w:rPr>
              <w:t>实时结算模式：盘中交易时，根据交易实时结算账户的资金和持仓数据。盘后结算模式：盘后校验账户全天交易数据；期货合约过期自动交割。</w:t>
            </w:r>
          </w:p>
        </w:tc>
        <w:tc>
          <w:tcPr>
            <w:tcW w:w="79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7"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4</w:t>
            </w:r>
          </w:p>
        </w:tc>
        <w:tc>
          <w:tcPr>
            <w:tcW w:w="12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系统规则要求</w:t>
            </w:r>
          </w:p>
        </w:tc>
        <w:tc>
          <w:tcPr>
            <w:tcW w:w="5986"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支持集合竞价、连续竞价，支持分红、送股、转增、配股交易，规则与交易所一致。</w:t>
            </w:r>
          </w:p>
        </w:tc>
        <w:tc>
          <w:tcPr>
            <w:tcW w:w="790" w:type="dxa"/>
            <w:vAlign w:val="center"/>
          </w:tcPr>
          <w:p>
            <w:pPr>
              <w:jc w:val="center"/>
              <w:rPr>
                <w:rFonts w:hint="eastAsia" w:ascii="仿宋" w:hAnsi="仿宋" w:eastAsia="仿宋" w:cs="仿宋"/>
                <w:kern w:val="0"/>
                <w:sz w:val="24"/>
                <w:szCs w:val="24"/>
              </w:rPr>
            </w:pPr>
            <w:r>
              <w:rPr>
                <w:rFonts w:hint="eastAsia" w:ascii="仿宋" w:hAnsi="仿宋" w:eastAsia="仿宋" w:cs="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7"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5</w:t>
            </w:r>
          </w:p>
        </w:tc>
        <w:tc>
          <w:tcPr>
            <w:tcW w:w="12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kern w:val="0"/>
                <w:sz w:val="24"/>
                <w:szCs w:val="24"/>
              </w:rPr>
              <w:t>竞赛排名要求</w:t>
            </w:r>
          </w:p>
        </w:tc>
        <w:tc>
          <w:tcPr>
            <w:tcW w:w="5986"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仿宋"/>
                <w:sz w:val="24"/>
                <w:szCs w:val="24"/>
              </w:rPr>
            </w:pPr>
            <w:r>
              <w:rPr>
                <w:rFonts w:hint="eastAsia" w:ascii="仿宋" w:hAnsi="仿宋" w:eastAsia="仿宋" w:cs="仿宋"/>
                <w:kern w:val="0"/>
                <w:sz w:val="24"/>
                <w:szCs w:val="24"/>
              </w:rPr>
              <w:t>支持多样化的排名指标，如总资产、期初资金、累计盈亏、累计手续费、累计收益率、年华收益率、最大回测、卡玛比率、夏普比率、开仓次数、平仓次数、胜率等指标排名。（提供现场演示）</w:t>
            </w:r>
          </w:p>
        </w:tc>
        <w:tc>
          <w:tcPr>
            <w:tcW w:w="79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77"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6</w:t>
            </w:r>
          </w:p>
        </w:tc>
        <w:tc>
          <w:tcPr>
            <w:tcW w:w="12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kern w:val="0"/>
                <w:sz w:val="24"/>
                <w:szCs w:val="24"/>
              </w:rPr>
              <w:t>仿真真实交易</w:t>
            </w:r>
          </w:p>
        </w:tc>
        <w:tc>
          <w:tcPr>
            <w:tcW w:w="598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要求K线图、买卖五档实时行情、下单交易、实时成交明细、最近成交、最近委托、未结委托、成交明细等功能在同一个窗口界面显示，方便盯盘下单。</w:t>
            </w:r>
          </w:p>
        </w:tc>
        <w:tc>
          <w:tcPr>
            <w:tcW w:w="79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7"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7</w:t>
            </w:r>
          </w:p>
        </w:tc>
        <w:tc>
          <w:tcPr>
            <w:tcW w:w="12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kern w:val="0"/>
                <w:sz w:val="24"/>
                <w:szCs w:val="24"/>
              </w:rPr>
              <w:t>K线图功能要求</w:t>
            </w:r>
          </w:p>
        </w:tc>
        <w:tc>
          <w:tcPr>
            <w:tcW w:w="598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提供分时K线（1min、5min、15min、30min、1hour、1day）、技术分析指标（BIAS、BOLLINGER BANDS、BRAR、DMA、DMI、EMA、KDJ、MA、MACD、MTM、OBV、OSC、PSY、ROC、RSI、SAR、STOCH RSI、TRIX、均价等）,支持在线画图，方便技术分析。</w:t>
            </w:r>
            <w:r>
              <w:rPr>
                <w:rFonts w:hint="eastAsia" w:ascii="仿宋" w:hAnsi="仿宋" w:eastAsia="仿宋" w:cs="仿宋"/>
                <w:b/>
                <w:bCs/>
                <w:kern w:val="0"/>
                <w:sz w:val="24"/>
                <w:szCs w:val="24"/>
              </w:rPr>
              <w:t>（提供现场演示）</w:t>
            </w:r>
          </w:p>
        </w:tc>
        <w:tc>
          <w:tcPr>
            <w:tcW w:w="79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7"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8</w:t>
            </w:r>
          </w:p>
        </w:tc>
        <w:tc>
          <w:tcPr>
            <w:tcW w:w="12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绩效数据分析要求</w:t>
            </w:r>
          </w:p>
        </w:tc>
        <w:tc>
          <w:tcPr>
            <w:tcW w:w="598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要求提供全面的绩效分析功能，包括收益风险分析、信号分析、交易明细、每日持仓等，支持绩效报告下载、交易数据下载。</w:t>
            </w:r>
            <w:r>
              <w:rPr>
                <w:rFonts w:hint="eastAsia" w:ascii="仿宋" w:hAnsi="仿宋" w:eastAsia="仿宋" w:cs="仿宋"/>
                <w:b/>
                <w:bCs/>
                <w:kern w:val="0"/>
                <w:sz w:val="24"/>
                <w:szCs w:val="24"/>
              </w:rPr>
              <w:t>（提供现场演示）</w:t>
            </w:r>
          </w:p>
        </w:tc>
        <w:tc>
          <w:tcPr>
            <w:tcW w:w="79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7"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9</w:t>
            </w:r>
          </w:p>
        </w:tc>
        <w:tc>
          <w:tcPr>
            <w:tcW w:w="12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用户风险画像</w:t>
            </w:r>
          </w:p>
        </w:tc>
        <w:tc>
          <w:tcPr>
            <w:tcW w:w="598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要求提供图形可视化的用户风险画像分析功能，图形化显示金融产品前十大持仓金额、收益趋势、调仓前后投资组合、重仓股、仓位配置、交易次数、持股时间等。</w:t>
            </w:r>
            <w:r>
              <w:rPr>
                <w:rFonts w:hint="eastAsia" w:ascii="仿宋" w:hAnsi="仿宋" w:eastAsia="仿宋" w:cs="仿宋"/>
                <w:b/>
                <w:bCs/>
                <w:kern w:val="0"/>
                <w:sz w:val="24"/>
                <w:szCs w:val="24"/>
              </w:rPr>
              <w:t>（提供现场演示）</w:t>
            </w:r>
          </w:p>
        </w:tc>
        <w:tc>
          <w:tcPr>
            <w:tcW w:w="79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77"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10</w:t>
            </w:r>
          </w:p>
        </w:tc>
        <w:tc>
          <w:tcPr>
            <w:tcW w:w="12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每日复盘功能</w:t>
            </w:r>
          </w:p>
        </w:tc>
        <w:tc>
          <w:tcPr>
            <w:tcW w:w="598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支持每日复盘，学生填写每天的操作记录，包括每日大盘行情、个股复盘、明日交易计划、持仓分析、重点关注</w:t>
            </w:r>
            <w:r>
              <w:rPr>
                <w:rFonts w:hint="eastAsia" w:ascii="仿宋" w:hAnsi="仿宋" w:eastAsia="仿宋" w:cs="仿宋"/>
                <w:b/>
                <w:bCs/>
                <w:kern w:val="0"/>
                <w:sz w:val="24"/>
                <w:szCs w:val="24"/>
              </w:rPr>
              <w:t>（提供现场演示）</w:t>
            </w:r>
          </w:p>
        </w:tc>
        <w:tc>
          <w:tcPr>
            <w:tcW w:w="79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7"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11</w:t>
            </w:r>
          </w:p>
        </w:tc>
        <w:tc>
          <w:tcPr>
            <w:tcW w:w="12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竞赛管理功能</w:t>
            </w:r>
          </w:p>
        </w:tc>
        <w:tc>
          <w:tcPr>
            <w:tcW w:w="598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系统支持大赛概况、大赛任务、参赛用户、赛制赛程、交易规则、奖项设置、大赛新闻、校园风采等内容的大赛设置项目，支持举办个人赛和团队赛。教师端支持查看和导出每个学生的交易成绩，支持查看每个学生的账户持仓、历史委托、历史成交、每日复盘。</w:t>
            </w:r>
            <w:r>
              <w:rPr>
                <w:rFonts w:hint="eastAsia" w:ascii="仿宋" w:hAnsi="仿宋" w:eastAsia="仿宋" w:cs="仿宋"/>
                <w:b/>
                <w:bCs/>
                <w:kern w:val="0"/>
                <w:sz w:val="24"/>
                <w:szCs w:val="24"/>
              </w:rPr>
              <w:t>（提供现场演示）</w:t>
            </w:r>
          </w:p>
        </w:tc>
        <w:tc>
          <w:tcPr>
            <w:tcW w:w="79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77"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12</w:t>
            </w:r>
          </w:p>
        </w:tc>
        <w:tc>
          <w:tcPr>
            <w:tcW w:w="12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云平台功能</w:t>
            </w:r>
          </w:p>
        </w:tc>
        <w:tc>
          <w:tcPr>
            <w:tcW w:w="598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要求系统可以集成到统一的云平台之上，云平台基于大金融生态圈的定位设计，可进行各个账户的资产收益分析，各个实训应用系统的资产配置资金转账互通，可集成院校现有的实验实训软件资源，采用统一身份认证机制、统一资源聚合机制、统一资源共享机制、统一门户管理机制，可实现实验软件教学的统一单点登录，教学管理、金融实训软件、金融教学资源库、学习数据的统一维护与管理。</w:t>
            </w:r>
          </w:p>
        </w:tc>
        <w:tc>
          <w:tcPr>
            <w:tcW w:w="790" w:type="dxa"/>
            <w:vAlign w:val="center"/>
          </w:tcPr>
          <w:p>
            <w:pPr>
              <w:jc w:val="center"/>
              <w:rPr>
                <w:rFonts w:hint="eastAsia" w:ascii="仿宋" w:hAnsi="仿宋" w:eastAsia="仿宋" w:cs="仿宋"/>
                <w:kern w:val="0"/>
                <w:sz w:val="24"/>
                <w:szCs w:val="24"/>
              </w:rPr>
            </w:pPr>
            <w:r>
              <w:rPr>
                <w:rFonts w:hint="eastAsia" w:ascii="仿宋" w:hAnsi="仿宋" w:eastAsia="仿宋" w:cs="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7"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13</w:t>
            </w:r>
          </w:p>
        </w:tc>
        <w:tc>
          <w:tcPr>
            <w:tcW w:w="12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竞赛活动</w:t>
            </w:r>
          </w:p>
        </w:tc>
        <w:tc>
          <w:tcPr>
            <w:tcW w:w="598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系统支持举办全国金融模拟交易类赛事，能够提供证明文件。</w:t>
            </w:r>
          </w:p>
        </w:tc>
        <w:tc>
          <w:tcPr>
            <w:tcW w:w="790" w:type="dxa"/>
            <w:vAlign w:val="center"/>
          </w:tcPr>
          <w:p>
            <w:pPr>
              <w:jc w:val="center"/>
              <w:rPr>
                <w:rFonts w:hint="eastAsia" w:ascii="仿宋" w:hAnsi="仿宋" w:eastAsia="仿宋" w:cs="仿宋"/>
                <w:kern w:val="0"/>
                <w:sz w:val="24"/>
                <w:szCs w:val="24"/>
              </w:rPr>
            </w:pPr>
            <w:r>
              <w:rPr>
                <w:rFonts w:hint="eastAsia" w:ascii="仿宋" w:hAnsi="仿宋" w:eastAsia="仿宋" w:cs="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7"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14</w:t>
            </w:r>
          </w:p>
        </w:tc>
        <w:tc>
          <w:tcPr>
            <w:tcW w:w="12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系统扩展性：</w:t>
            </w:r>
          </w:p>
        </w:tc>
        <w:tc>
          <w:tcPr>
            <w:tcW w:w="598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包括扩展证券类实验系统及互联网金融等系统的集成应用接口，能满足个人各类投资资产账户之间资金转账流转功能，要求体现各类资产账户的初始资金、期初投资资金、转入资金、转出资金、账户可用资金、资金转入账户、流转资金金额等。账户包括现金资产账户、银行账户、P2P账户、众筹账户、股票基金投资账户、期货投资账户、股权投资账户、区块链账户等；同时满足学生实训模拟个人投资账户、机构投资者账户等模式。</w:t>
            </w:r>
            <w:r>
              <w:rPr>
                <w:rFonts w:hint="eastAsia" w:ascii="仿宋" w:hAnsi="仿宋" w:eastAsia="仿宋" w:cs="仿宋"/>
                <w:b/>
                <w:bCs/>
                <w:kern w:val="0"/>
                <w:sz w:val="24"/>
                <w:szCs w:val="24"/>
              </w:rPr>
              <w:t>（提供现场演示）</w:t>
            </w:r>
          </w:p>
        </w:tc>
        <w:tc>
          <w:tcPr>
            <w:tcW w:w="790" w:type="dxa"/>
            <w:vAlign w:val="center"/>
          </w:tcPr>
          <w:p>
            <w:pPr>
              <w:jc w:val="center"/>
              <w:rPr>
                <w:rFonts w:hint="eastAsia" w:ascii="仿宋" w:hAnsi="仿宋" w:eastAsia="仿宋" w:cs="仿宋"/>
                <w:kern w:val="0"/>
                <w:sz w:val="24"/>
                <w:szCs w:val="24"/>
              </w:rPr>
            </w:pPr>
            <w:r>
              <w:rPr>
                <w:rFonts w:hint="eastAsia" w:ascii="仿宋" w:hAnsi="仿宋" w:eastAsia="仿宋" w:cs="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7" w:type="dxa"/>
            <w:gridSpan w:val="4"/>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一般技术指标（选填，不作为评标依据）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7"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序号</w:t>
            </w:r>
          </w:p>
        </w:tc>
        <w:tc>
          <w:tcPr>
            <w:tcW w:w="126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指标名称</w:t>
            </w:r>
          </w:p>
        </w:tc>
        <w:tc>
          <w:tcPr>
            <w:tcW w:w="5986"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参数明细</w:t>
            </w:r>
          </w:p>
        </w:tc>
        <w:tc>
          <w:tcPr>
            <w:tcW w:w="79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7" w:type="dxa"/>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1264" w:type="dxa"/>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考核竞赛</w:t>
            </w:r>
          </w:p>
        </w:tc>
        <w:tc>
          <w:tcPr>
            <w:tcW w:w="5986" w:type="dxa"/>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支持基于该系统创办大赛，大赛内容支持证券品种模拟交易，以及客观题（单选、多选、判断）答题形式，后台可以设置不同竞赛内容的成绩权重。</w:t>
            </w:r>
          </w:p>
        </w:tc>
        <w:tc>
          <w:tcPr>
            <w:tcW w:w="790" w:type="dxa"/>
            <w:vAlign w:val="center"/>
          </w:tcPr>
          <w:p>
            <w:pPr>
              <w:jc w:val="center"/>
              <w:rPr>
                <w:rFonts w:hint="eastAsia" w:ascii="仿宋" w:hAnsi="仿宋" w:eastAsia="仿宋" w:cs="仿宋"/>
                <w:kern w:val="0"/>
                <w:sz w:val="24"/>
                <w:szCs w:val="24"/>
              </w:rPr>
            </w:pPr>
            <w:r>
              <w:rPr>
                <w:rFonts w:hint="eastAsia" w:ascii="仿宋" w:hAnsi="仿宋" w:eastAsia="仿宋" w:cs="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7" w:type="dxa"/>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1264" w:type="dxa"/>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课程资源</w:t>
            </w:r>
          </w:p>
        </w:tc>
        <w:tc>
          <w:tcPr>
            <w:tcW w:w="5986" w:type="dxa"/>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提供《证券投资学实验》在线课程资源一套：内容包含股票投资、金融衍生工具投资、证券投资基金、宏观经济分析、行业分析、公司基本面分析、证券技术分析</w:t>
            </w:r>
            <w:r>
              <w:rPr>
                <w:rFonts w:hint="eastAsia" w:ascii="仿宋" w:hAnsi="仿宋" w:eastAsia="仿宋" w:cs="仿宋"/>
                <w:sz w:val="24"/>
                <w:szCs w:val="24"/>
              </w:rPr>
              <w:t>等实验项目，包括实验报告模板、讲义PPT、视频、测试试题，以及详细的操作步骤说明。</w:t>
            </w:r>
          </w:p>
        </w:tc>
        <w:tc>
          <w:tcPr>
            <w:tcW w:w="790" w:type="dxa"/>
            <w:vAlign w:val="center"/>
          </w:tcPr>
          <w:p>
            <w:pPr>
              <w:jc w:val="center"/>
              <w:rPr>
                <w:rFonts w:hint="eastAsia" w:ascii="仿宋" w:hAnsi="仿宋" w:eastAsia="仿宋" w:cs="仿宋"/>
                <w:b/>
                <w:kern w:val="0"/>
                <w:sz w:val="24"/>
                <w:szCs w:val="24"/>
              </w:rPr>
            </w:pPr>
            <w:r>
              <w:rPr>
                <w:rFonts w:hint="eastAsia" w:ascii="仿宋" w:hAnsi="仿宋" w:eastAsia="仿宋" w:cs="仿宋"/>
                <w:sz w:val="24"/>
                <w:szCs w:val="24"/>
              </w:rPr>
              <w:t>1</w:t>
            </w:r>
          </w:p>
        </w:tc>
      </w:tr>
    </w:tbl>
    <w:p>
      <w:pPr>
        <w:rPr>
          <w:rFonts w:hint="eastAsia" w:ascii="仿宋" w:hAnsi="仿宋" w:eastAsia="仿宋" w:cs="仿宋"/>
        </w:rPr>
      </w:pPr>
    </w:p>
    <w:tbl>
      <w:tblPr>
        <w:tblStyle w:val="6"/>
        <w:tblW w:w="8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1"/>
        <w:gridCol w:w="2505"/>
        <w:gridCol w:w="1816"/>
        <w:gridCol w:w="2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1841"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申报人</w:t>
            </w:r>
          </w:p>
        </w:tc>
        <w:tc>
          <w:tcPr>
            <w:tcW w:w="2505" w:type="dxa"/>
            <w:vAlign w:val="center"/>
          </w:tcPr>
          <w:p>
            <w:pPr>
              <w:jc w:val="center"/>
              <w:rPr>
                <w:rFonts w:hint="eastAsia" w:ascii="仿宋" w:hAnsi="仿宋" w:eastAsia="仿宋" w:cs="仿宋"/>
                <w:sz w:val="24"/>
                <w:szCs w:val="24"/>
              </w:rPr>
            </w:pPr>
          </w:p>
        </w:tc>
        <w:tc>
          <w:tcPr>
            <w:tcW w:w="1816"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单位负责人</w:t>
            </w:r>
          </w:p>
        </w:tc>
        <w:tc>
          <w:tcPr>
            <w:tcW w:w="2455" w:type="dxa"/>
            <w:vAlign w:val="center"/>
          </w:tcPr>
          <w:p>
            <w:pPr>
              <w:jc w:val="center"/>
              <w:rPr>
                <w:rFonts w:hint="eastAsia" w:ascii="仿宋" w:hAnsi="仿宋" w:eastAsia="仿宋" w:cs="仿宋"/>
                <w:sz w:val="24"/>
                <w:szCs w:val="24"/>
              </w:rPr>
            </w:pPr>
          </w:p>
        </w:tc>
      </w:tr>
    </w:tbl>
    <w:p>
      <w:pPr>
        <w:ind w:left="514" w:hanging="514" w:hangingChars="245"/>
        <w:jc w:val="left"/>
        <w:rPr>
          <w:rFonts w:ascii="仿宋" w:hAnsi="仿宋" w:eastAsia="仿宋"/>
          <w:bCs/>
          <w:szCs w:val="21"/>
        </w:rPr>
      </w:pPr>
      <w:r>
        <w:rPr>
          <w:rFonts w:hint="eastAsia" w:ascii="仿宋" w:hAnsi="仿宋" w:eastAsia="仿宋"/>
          <w:bCs/>
          <w:szCs w:val="21"/>
        </w:rPr>
        <w:t>注：1、参数不可与已获批学年采购预算有冲突，如有冲突以已批准采购文件为准</w:t>
      </w:r>
    </w:p>
    <w:p>
      <w:pPr>
        <w:ind w:firstLine="420"/>
        <w:jc w:val="left"/>
        <w:rPr>
          <w:rFonts w:ascii="仿宋" w:hAnsi="仿宋" w:eastAsia="仿宋"/>
          <w:bCs/>
          <w:szCs w:val="21"/>
        </w:rPr>
      </w:pPr>
      <w:r>
        <w:rPr>
          <w:rFonts w:hint="eastAsia" w:ascii="仿宋" w:hAnsi="仿宋" w:eastAsia="仿宋"/>
          <w:bCs/>
          <w:szCs w:val="21"/>
        </w:rPr>
        <w:t>2、不得含有排他性技术指标</w:t>
      </w:r>
    </w:p>
    <w:p>
      <w:pPr>
        <w:ind w:firstLine="420"/>
        <w:jc w:val="left"/>
        <w:rPr>
          <w:rFonts w:ascii="仿宋" w:hAnsi="仿宋" w:eastAsia="仿宋"/>
          <w:bCs/>
          <w:szCs w:val="21"/>
        </w:rPr>
      </w:pPr>
      <w:r>
        <w:rPr>
          <w:rFonts w:ascii="仿宋" w:hAnsi="仿宋" w:eastAsia="仿宋"/>
          <w:bCs/>
          <w:szCs w:val="21"/>
        </w:rPr>
        <w:t>3</w:t>
      </w:r>
      <w:r>
        <w:rPr>
          <w:rFonts w:hint="eastAsia" w:ascii="仿宋" w:hAnsi="仿宋" w:eastAsia="仿宋"/>
          <w:bCs/>
          <w:szCs w:val="21"/>
        </w:rPr>
        <w:t>、条目可根据具体情况增减</w:t>
      </w:r>
    </w:p>
    <w:p>
      <w:pPr>
        <w:ind w:firstLine="420"/>
        <w:jc w:val="left"/>
        <w:rPr>
          <w:rFonts w:ascii="仿宋" w:hAnsi="仿宋" w:eastAsia="仿宋"/>
          <w:bCs/>
          <w:sz w:val="32"/>
        </w:rPr>
      </w:pPr>
      <w:r>
        <w:rPr>
          <w:rFonts w:ascii="仿宋" w:hAnsi="仿宋" w:eastAsia="仿宋"/>
          <w:bCs/>
          <w:szCs w:val="21"/>
        </w:rPr>
        <w:t>4</w:t>
      </w:r>
      <w:r>
        <w:rPr>
          <w:rFonts w:hint="eastAsia" w:ascii="仿宋" w:hAnsi="仿宋" w:eastAsia="仿宋"/>
          <w:bCs/>
          <w:szCs w:val="21"/>
        </w:rPr>
        <w:t>、本页不够可另起一页</w:t>
      </w:r>
      <w:r>
        <w:rPr>
          <w:rFonts w:hint="eastAsia" w:ascii="仿宋" w:hAnsi="仿宋" w:eastAsia="仿宋"/>
          <w:bCs/>
          <w:sz w:val="18"/>
          <w:szCs w:val="18"/>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Arial Unicode MS"/>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FkMzU5NDAxOGEzMTk3MWU0Yzg0Y2IzMmI4Zjk0NjMifQ=="/>
  </w:docVars>
  <w:rsids>
    <w:rsidRoot w:val="00E91DAB"/>
    <w:rsid w:val="00590AED"/>
    <w:rsid w:val="00591FE2"/>
    <w:rsid w:val="00780DF1"/>
    <w:rsid w:val="00841638"/>
    <w:rsid w:val="00A43E95"/>
    <w:rsid w:val="00B7096D"/>
    <w:rsid w:val="00E91DAB"/>
    <w:rsid w:val="27FA6A57"/>
    <w:rsid w:val="28E723CB"/>
    <w:rsid w:val="39153A19"/>
    <w:rsid w:val="460D598E"/>
    <w:rsid w:val="5A510D0A"/>
    <w:rsid w:val="67BD4777"/>
    <w:rsid w:val="76C244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列出段落1"/>
    <w:basedOn w:val="1"/>
    <w:qFormat/>
    <w:uiPriority w:val="34"/>
    <w:pPr>
      <w:ind w:firstLine="420" w:firstLineChars="200"/>
    </w:p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2472</Words>
  <Characters>2565</Characters>
  <Lines>18</Lines>
  <Paragraphs>5</Paragraphs>
  <TotalTime>3</TotalTime>
  <ScaleCrop>false</ScaleCrop>
  <LinksUpToDate>false</LinksUpToDate>
  <CharactersWithSpaces>2572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2022-10-21T08:48:00Z</dcterms:created>
  <dc:creator>李 一男</dc:creator>
  <cp:lastModifiedBy>李天威</cp:lastModifiedBy>
  <cp:lastPrinted>2018-06-25T09:57:00Z</cp:lastPrinted>
  <dcterms:modified xsi:type="dcterms:W3CDTF">2023-04-06T02:37:39Z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4B5C4D8E7312435EA5974EA8AF84FDD9_13</vt:lpwstr>
  </property>
</Properties>
</file>